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CC" w:rsidRDefault="00056CCC">
      <w:pPr>
        <w:spacing w:line="440" w:lineRule="exact"/>
        <w:jc w:val="center"/>
        <w:rPr>
          <w:rFonts w:ascii="Times New Roman" w:eastAsia="仿宋" w:hAnsi="仿宋" w:cs="Times New Roman"/>
          <w:sz w:val="36"/>
          <w:szCs w:val="36"/>
        </w:rPr>
      </w:pPr>
    </w:p>
    <w:p w:rsidR="00056CCC" w:rsidRDefault="006F74D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056CCC" w:rsidRDefault="006F74D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团体标准参编确认表</w:t>
      </w:r>
    </w:p>
    <w:p w:rsidR="00056CCC" w:rsidRDefault="00056CCC">
      <w:pPr>
        <w:jc w:val="center"/>
        <w:rPr>
          <w:rFonts w:ascii="黑体" w:eastAsia="黑体" w:hAnsi="黑体"/>
          <w:sz w:val="28"/>
          <w:szCs w:val="28"/>
        </w:rPr>
      </w:pPr>
    </w:p>
    <w:p w:rsidR="00056CCC" w:rsidRDefault="006F74D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中国工程机械工业协会</w:t>
      </w:r>
      <w:r>
        <w:rPr>
          <w:rFonts w:ascii="仿宋" w:eastAsia="仿宋" w:hAnsi="仿宋" w:cs="仿宋" w:hint="eastAsia"/>
          <w:sz w:val="28"/>
          <w:szCs w:val="28"/>
        </w:rPr>
        <w:t>后市场产销</w:t>
      </w:r>
      <w:r>
        <w:rPr>
          <w:rFonts w:ascii="仿宋" w:eastAsia="仿宋" w:hAnsi="仿宋" w:cs="仿宋" w:hint="eastAsia"/>
          <w:sz w:val="28"/>
          <w:szCs w:val="28"/>
        </w:rPr>
        <w:t>分会：</w:t>
      </w:r>
    </w:p>
    <w:p w:rsidR="00056CCC" w:rsidRDefault="006F74D5">
      <w:pPr>
        <w:spacing w:line="360" w:lineRule="auto"/>
        <w:ind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>贵分会“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关于征集团体标准《工程机械二手设备检测评估通用技术规范》参编单位的通知</w:t>
      </w:r>
      <w:r>
        <w:rPr>
          <w:rFonts w:ascii="仿宋" w:eastAsia="仿宋" w:hAnsi="仿宋" w:cs="仿宋" w:hint="eastAsia"/>
          <w:sz w:val="28"/>
          <w:szCs w:val="28"/>
        </w:rPr>
        <w:t>”已收悉。经研究，我单位同意参加以下标准编制工作，并履行参编义务，现将我单位所需参编的标准及委派参编人员信息确认如下：</w:t>
      </w:r>
    </w:p>
    <w:p w:rsidR="00056CCC" w:rsidRDefault="00056CCC">
      <w:pPr>
        <w:spacing w:line="440" w:lineRule="exact"/>
        <w:ind w:firstLine="480"/>
        <w:rPr>
          <w:rFonts w:ascii="仿宋" w:eastAsia="仿宋" w:hAnsi="仿宋" w:cs="仿宋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2268"/>
        <w:gridCol w:w="1560"/>
        <w:gridCol w:w="2575"/>
      </w:tblGrid>
      <w:tr w:rsidR="00056CCC">
        <w:trPr>
          <w:trHeight w:hRule="exact" w:val="851"/>
          <w:jc w:val="center"/>
        </w:trPr>
        <w:tc>
          <w:tcPr>
            <w:tcW w:w="2119" w:type="dxa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参编团体标准</w:t>
            </w:r>
          </w:p>
        </w:tc>
        <w:tc>
          <w:tcPr>
            <w:tcW w:w="6403" w:type="dxa"/>
            <w:gridSpan w:val="3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工程机械二手设备检测评估通用技术规范</w:t>
            </w:r>
          </w:p>
        </w:tc>
      </w:tr>
      <w:tr w:rsidR="00056CCC">
        <w:trPr>
          <w:trHeight w:hRule="exact" w:val="851"/>
          <w:jc w:val="center"/>
        </w:trPr>
        <w:tc>
          <w:tcPr>
            <w:tcW w:w="2119" w:type="dxa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参编单位名称</w:t>
            </w:r>
          </w:p>
        </w:tc>
        <w:tc>
          <w:tcPr>
            <w:tcW w:w="6403" w:type="dxa"/>
            <w:gridSpan w:val="3"/>
            <w:vAlign w:val="center"/>
          </w:tcPr>
          <w:p w:rsidR="00056CCC" w:rsidRDefault="00056C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6CCC">
        <w:trPr>
          <w:trHeight w:hRule="exact" w:val="851"/>
          <w:jc w:val="center"/>
        </w:trPr>
        <w:tc>
          <w:tcPr>
            <w:tcW w:w="2119" w:type="dxa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 w:rsidR="00056CCC" w:rsidRDefault="00056C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部门职务</w:t>
            </w:r>
          </w:p>
        </w:tc>
        <w:tc>
          <w:tcPr>
            <w:tcW w:w="2575" w:type="dxa"/>
            <w:vAlign w:val="center"/>
          </w:tcPr>
          <w:p w:rsidR="00056CCC" w:rsidRDefault="00056C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6CCC">
        <w:trPr>
          <w:trHeight w:hRule="exact" w:val="851"/>
          <w:jc w:val="center"/>
        </w:trPr>
        <w:tc>
          <w:tcPr>
            <w:tcW w:w="2119" w:type="dxa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056CCC" w:rsidRDefault="00056C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56CCC" w:rsidRDefault="006F74D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575" w:type="dxa"/>
            <w:vAlign w:val="center"/>
          </w:tcPr>
          <w:p w:rsidR="00056CCC" w:rsidRDefault="00056C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56CCC" w:rsidRDefault="00056CCC">
      <w:pPr>
        <w:spacing w:line="420" w:lineRule="exact"/>
        <w:jc w:val="right"/>
        <w:rPr>
          <w:rFonts w:ascii="仿宋" w:eastAsia="仿宋" w:hAnsi="仿宋" w:cs="仿宋"/>
          <w:sz w:val="28"/>
          <w:szCs w:val="28"/>
        </w:rPr>
      </w:pPr>
    </w:p>
    <w:p w:rsidR="00056CCC" w:rsidRDefault="00056CCC">
      <w:pPr>
        <w:spacing w:line="420" w:lineRule="exact"/>
        <w:jc w:val="right"/>
        <w:rPr>
          <w:rFonts w:ascii="仿宋" w:eastAsia="仿宋" w:hAnsi="仿宋" w:cs="仿宋"/>
          <w:sz w:val="28"/>
          <w:szCs w:val="28"/>
        </w:rPr>
      </w:pPr>
    </w:p>
    <w:p w:rsidR="00056CCC" w:rsidRDefault="00056CCC">
      <w:pPr>
        <w:spacing w:line="420" w:lineRule="exact"/>
        <w:jc w:val="right"/>
        <w:rPr>
          <w:rFonts w:ascii="仿宋" w:eastAsia="仿宋" w:hAnsi="仿宋" w:cs="仿宋"/>
          <w:sz w:val="28"/>
          <w:szCs w:val="28"/>
        </w:rPr>
      </w:pPr>
    </w:p>
    <w:p w:rsidR="00056CCC" w:rsidRDefault="006F74D5">
      <w:pPr>
        <w:spacing w:line="440" w:lineRule="exact"/>
        <w:ind w:firstLine="480"/>
        <w:jc w:val="right"/>
        <w:rPr>
          <w:rFonts w:ascii="宋体" w:hAnsi="宋体"/>
          <w:sz w:val="24"/>
          <w:szCs w:val="24"/>
        </w:rPr>
        <w:sectPr w:rsidR="00056CCC">
          <w:pgSz w:w="11906" w:h="16838"/>
          <w:pgMar w:top="1843" w:right="1486" w:bottom="993" w:left="16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56CCC" w:rsidRDefault="006F74D5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56CCC" w:rsidRDefault="00056CCC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056CCC" w:rsidRDefault="00056CCC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056CCC" w:rsidRDefault="006F74D5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《工程机械二手设备检测评估通用技术规范》标准立项简介</w:t>
      </w:r>
    </w:p>
    <w:p w:rsidR="00056CCC" w:rsidRDefault="00056CCC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056CCC" w:rsidRDefault="00056CCC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  <w:lang/>
        </w:rPr>
      </w:pPr>
    </w:p>
    <w:p w:rsidR="00056CCC" w:rsidRDefault="006F74D5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背景：</w:t>
      </w:r>
      <w:r>
        <w:rPr>
          <w:rFonts w:ascii="仿宋" w:eastAsia="仿宋" w:hAnsi="仿宋" w:cs="仿宋" w:hint="eastAsia"/>
          <w:sz w:val="28"/>
          <w:szCs w:val="28"/>
          <w:lang/>
        </w:rPr>
        <w:t>国内工程机械二手</w:t>
      </w:r>
      <w:r>
        <w:rPr>
          <w:rFonts w:ascii="仿宋" w:eastAsia="仿宋" w:hAnsi="仿宋" w:cs="仿宋" w:hint="eastAsia"/>
          <w:sz w:val="28"/>
          <w:szCs w:val="28"/>
        </w:rPr>
        <w:t>和存量</w:t>
      </w:r>
      <w:r>
        <w:rPr>
          <w:rFonts w:ascii="仿宋" w:eastAsia="仿宋" w:hAnsi="仿宋" w:cs="仿宋" w:hint="eastAsia"/>
          <w:sz w:val="28"/>
          <w:szCs w:val="28"/>
          <w:lang/>
        </w:rPr>
        <w:t>设备检测评估暂无通用且</w:t>
      </w:r>
      <w:r>
        <w:rPr>
          <w:rFonts w:ascii="仿宋" w:eastAsia="仿宋" w:hAnsi="仿宋" w:cs="仿宋" w:hint="eastAsia"/>
          <w:sz w:val="28"/>
          <w:szCs w:val="28"/>
        </w:rPr>
        <w:t>权威的官方检测评审机构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团</w:t>
      </w:r>
      <w:r>
        <w:rPr>
          <w:rFonts w:ascii="仿宋" w:eastAsia="仿宋" w:hAnsi="仿宋" w:cs="仿宋" w:hint="eastAsia"/>
          <w:sz w:val="28"/>
          <w:szCs w:val="28"/>
        </w:rPr>
        <w:t>体</w:t>
      </w:r>
      <w:r>
        <w:rPr>
          <w:rFonts w:ascii="仿宋" w:eastAsia="仿宋" w:hAnsi="仿宋" w:cs="仿宋" w:hint="eastAsia"/>
          <w:sz w:val="28"/>
          <w:szCs w:val="28"/>
        </w:rPr>
        <w:t>标准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  <w:lang/>
        </w:rPr>
        <w:t>当前</w:t>
      </w:r>
      <w:r>
        <w:rPr>
          <w:rFonts w:ascii="仿宋" w:eastAsia="仿宋" w:hAnsi="仿宋" w:cs="仿宋" w:hint="eastAsia"/>
          <w:sz w:val="28"/>
          <w:szCs w:val="28"/>
        </w:rPr>
        <w:t>市场上相关企业一般</w:t>
      </w:r>
      <w:r>
        <w:rPr>
          <w:rFonts w:ascii="仿宋" w:eastAsia="仿宋" w:hAnsi="仿宋" w:cs="仿宋" w:hint="eastAsia"/>
          <w:sz w:val="28"/>
          <w:szCs w:val="28"/>
        </w:rPr>
        <w:t>自行制定内部的认证和检测标准，</w:t>
      </w:r>
      <w:r>
        <w:rPr>
          <w:rFonts w:ascii="仿宋" w:eastAsia="仿宋" w:hAnsi="仿宋" w:cs="仿宋" w:hint="eastAsia"/>
          <w:sz w:val="28"/>
          <w:szCs w:val="28"/>
        </w:rPr>
        <w:t>个人的</w:t>
      </w:r>
      <w:r>
        <w:rPr>
          <w:rFonts w:ascii="仿宋" w:eastAsia="仿宋" w:hAnsi="仿宋" w:cs="仿宋" w:hint="eastAsia"/>
          <w:sz w:val="28"/>
          <w:szCs w:val="28"/>
          <w:lang/>
        </w:rPr>
        <w:t>二手</w:t>
      </w:r>
      <w:r>
        <w:rPr>
          <w:rFonts w:ascii="仿宋" w:eastAsia="仿宋" w:hAnsi="仿宋" w:cs="仿宋" w:hint="eastAsia"/>
          <w:sz w:val="28"/>
          <w:szCs w:val="28"/>
        </w:rPr>
        <w:t>和存量</w:t>
      </w:r>
      <w:r>
        <w:rPr>
          <w:rFonts w:ascii="仿宋" w:eastAsia="仿宋" w:hAnsi="仿宋" w:cs="仿宋" w:hint="eastAsia"/>
          <w:sz w:val="28"/>
          <w:szCs w:val="28"/>
          <w:lang/>
        </w:rPr>
        <w:t>设备交易主要依靠经验。</w:t>
      </w:r>
    </w:p>
    <w:p w:rsidR="00056CCC" w:rsidRDefault="006F74D5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目的：通过制定工程机械二手和存量设备检测评估标准，规范工程机械行业二手和存量设备检测评估，推动工程机械二手和存量设备行业的健康发展。</w:t>
      </w:r>
    </w:p>
    <w:p w:rsidR="00056CCC" w:rsidRDefault="006F74D5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意义：目前国内工程机械行业有着近千万台的存量设备，流通需求和数量较大，通过此项标准的建立，将有力促进行业二手和存量设备的公平公正交易和资产评估，提高设备流通效率和行业效益，同时也将为国内二手和存量设备向全球流通提供评估基础依据。</w:t>
      </w:r>
    </w:p>
    <w:p w:rsidR="00056CCC" w:rsidRDefault="00056CCC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</w:p>
    <w:p w:rsidR="00056CCC" w:rsidRDefault="00056CCC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</w:p>
    <w:p w:rsidR="00056CCC" w:rsidRDefault="00056CCC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</w:p>
    <w:p w:rsidR="00056CCC" w:rsidRDefault="00056CCC">
      <w:pPr>
        <w:ind w:firstLine="482"/>
        <w:rPr>
          <w:rFonts w:ascii="仿宋" w:eastAsia="仿宋" w:hAnsi="仿宋" w:cs="仿宋"/>
          <w:sz w:val="28"/>
          <w:szCs w:val="28"/>
        </w:rPr>
      </w:pPr>
    </w:p>
    <w:sectPr w:rsidR="00056CCC" w:rsidSect="00056CCC">
      <w:pgSz w:w="11906" w:h="16838"/>
      <w:pgMar w:top="1276" w:right="1486" w:bottom="992" w:left="16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䁌4ᤀ泌ذ日期䑖ৄ葞ৄ葞dĥðāāऀĀৄd＀＀＀＀＀＀＀＀＀ś耀￶￵￶￷＀dЉࠄЁ＀＀＀＀&#10;&#10;$&#10;%ÿ䤟}á腏½僀M뮛Y撀¢걋Æ雷Fÿÿá䤟}&#10;ׂ࿿浠ࣲݷ椝Ǚ㓍%鹦4ﳍ退蠀-ሔ˾卆䵇媜ࠇ㓍%鹦4ﳍ退蠀-Ꮔ˾卆䵇媸ࠇ㓍%鹦4ﳍ退蠀-ᑔ˾卆䵇嫔ࠇ㓍%鹦4ﳍ退蠀-ᢄ˾卆䵇嬀ࠇ㓍%鹦4ﳍ退蠀-"/>
  </w:docVars>
  <w:rsids>
    <w:rsidRoot w:val="008F0BFA"/>
    <w:rsid w:val="00001464"/>
    <w:rsid w:val="00002C85"/>
    <w:rsid w:val="00006FEA"/>
    <w:rsid w:val="00010E09"/>
    <w:rsid w:val="000309A2"/>
    <w:rsid w:val="00033200"/>
    <w:rsid w:val="000336AC"/>
    <w:rsid w:val="000338EF"/>
    <w:rsid w:val="00035C5C"/>
    <w:rsid w:val="000363AB"/>
    <w:rsid w:val="00045F10"/>
    <w:rsid w:val="00055BCA"/>
    <w:rsid w:val="00056CCC"/>
    <w:rsid w:val="000621B8"/>
    <w:rsid w:val="0006459A"/>
    <w:rsid w:val="00073D50"/>
    <w:rsid w:val="00075EC4"/>
    <w:rsid w:val="000764AA"/>
    <w:rsid w:val="00087722"/>
    <w:rsid w:val="00093626"/>
    <w:rsid w:val="00094F7C"/>
    <w:rsid w:val="0009549D"/>
    <w:rsid w:val="00097417"/>
    <w:rsid w:val="000A30B0"/>
    <w:rsid w:val="000A4B57"/>
    <w:rsid w:val="000A6DE8"/>
    <w:rsid w:val="000A7193"/>
    <w:rsid w:val="000B0547"/>
    <w:rsid w:val="000C0F1F"/>
    <w:rsid w:val="000C1928"/>
    <w:rsid w:val="000D75D1"/>
    <w:rsid w:val="000F4D39"/>
    <w:rsid w:val="00103648"/>
    <w:rsid w:val="00103F27"/>
    <w:rsid w:val="00111ADF"/>
    <w:rsid w:val="00114581"/>
    <w:rsid w:val="00114D58"/>
    <w:rsid w:val="0012182F"/>
    <w:rsid w:val="00122CA4"/>
    <w:rsid w:val="00122DB8"/>
    <w:rsid w:val="00132C11"/>
    <w:rsid w:val="0014181B"/>
    <w:rsid w:val="00142598"/>
    <w:rsid w:val="00147FFE"/>
    <w:rsid w:val="001553AA"/>
    <w:rsid w:val="00162C66"/>
    <w:rsid w:val="0016415B"/>
    <w:rsid w:val="0017006B"/>
    <w:rsid w:val="00177618"/>
    <w:rsid w:val="00182E04"/>
    <w:rsid w:val="00196404"/>
    <w:rsid w:val="001A1304"/>
    <w:rsid w:val="001A198A"/>
    <w:rsid w:val="001A239D"/>
    <w:rsid w:val="001A3320"/>
    <w:rsid w:val="001A4DFA"/>
    <w:rsid w:val="001B3219"/>
    <w:rsid w:val="001B39CB"/>
    <w:rsid w:val="001B4642"/>
    <w:rsid w:val="001B46B4"/>
    <w:rsid w:val="001B566A"/>
    <w:rsid w:val="001C2171"/>
    <w:rsid w:val="001D4723"/>
    <w:rsid w:val="001D4DFE"/>
    <w:rsid w:val="001D56CD"/>
    <w:rsid w:val="001E3ED2"/>
    <w:rsid w:val="001F0F1A"/>
    <w:rsid w:val="001F0FDA"/>
    <w:rsid w:val="001F53A3"/>
    <w:rsid w:val="001F6002"/>
    <w:rsid w:val="00201A82"/>
    <w:rsid w:val="002078C0"/>
    <w:rsid w:val="00217EB2"/>
    <w:rsid w:val="00220335"/>
    <w:rsid w:val="0022052A"/>
    <w:rsid w:val="002214E2"/>
    <w:rsid w:val="00222F89"/>
    <w:rsid w:val="002249A1"/>
    <w:rsid w:val="0022600F"/>
    <w:rsid w:val="002321E6"/>
    <w:rsid w:val="00236CE1"/>
    <w:rsid w:val="002454B2"/>
    <w:rsid w:val="00250F64"/>
    <w:rsid w:val="0026231B"/>
    <w:rsid w:val="002647E9"/>
    <w:rsid w:val="00266BD7"/>
    <w:rsid w:val="002834D7"/>
    <w:rsid w:val="0028518D"/>
    <w:rsid w:val="00286B6C"/>
    <w:rsid w:val="0029690F"/>
    <w:rsid w:val="002A4600"/>
    <w:rsid w:val="002A4DC8"/>
    <w:rsid w:val="002A693D"/>
    <w:rsid w:val="002A74D5"/>
    <w:rsid w:val="002B405F"/>
    <w:rsid w:val="002B6DC9"/>
    <w:rsid w:val="002D290F"/>
    <w:rsid w:val="002D55B8"/>
    <w:rsid w:val="002E0E0F"/>
    <w:rsid w:val="002E3080"/>
    <w:rsid w:val="002F2533"/>
    <w:rsid w:val="002F30FB"/>
    <w:rsid w:val="002F466E"/>
    <w:rsid w:val="002F540C"/>
    <w:rsid w:val="002F7539"/>
    <w:rsid w:val="0030177D"/>
    <w:rsid w:val="00301FE3"/>
    <w:rsid w:val="003028B5"/>
    <w:rsid w:val="00307C79"/>
    <w:rsid w:val="00315828"/>
    <w:rsid w:val="00322BD3"/>
    <w:rsid w:val="00322EC6"/>
    <w:rsid w:val="003261A0"/>
    <w:rsid w:val="0032758D"/>
    <w:rsid w:val="00333BA0"/>
    <w:rsid w:val="00337F27"/>
    <w:rsid w:val="00341288"/>
    <w:rsid w:val="0036504C"/>
    <w:rsid w:val="0037089A"/>
    <w:rsid w:val="00371B17"/>
    <w:rsid w:val="003726A7"/>
    <w:rsid w:val="0037483F"/>
    <w:rsid w:val="003816E0"/>
    <w:rsid w:val="00391E91"/>
    <w:rsid w:val="00392CD0"/>
    <w:rsid w:val="003930CF"/>
    <w:rsid w:val="00396DAE"/>
    <w:rsid w:val="003A445C"/>
    <w:rsid w:val="003A4963"/>
    <w:rsid w:val="003A4F23"/>
    <w:rsid w:val="003A7133"/>
    <w:rsid w:val="003B5215"/>
    <w:rsid w:val="003B5A64"/>
    <w:rsid w:val="003C1C9C"/>
    <w:rsid w:val="003E68AB"/>
    <w:rsid w:val="003F7595"/>
    <w:rsid w:val="00400587"/>
    <w:rsid w:val="00404E56"/>
    <w:rsid w:val="00405557"/>
    <w:rsid w:val="00414CC7"/>
    <w:rsid w:val="0041505B"/>
    <w:rsid w:val="00416815"/>
    <w:rsid w:val="00420C88"/>
    <w:rsid w:val="00421F71"/>
    <w:rsid w:val="00422F38"/>
    <w:rsid w:val="00426BD4"/>
    <w:rsid w:val="00430D4F"/>
    <w:rsid w:val="0043690A"/>
    <w:rsid w:val="00453B8D"/>
    <w:rsid w:val="004610EA"/>
    <w:rsid w:val="00463895"/>
    <w:rsid w:val="00465166"/>
    <w:rsid w:val="004669C7"/>
    <w:rsid w:val="0047182D"/>
    <w:rsid w:val="0047185F"/>
    <w:rsid w:val="00471ED8"/>
    <w:rsid w:val="0048055E"/>
    <w:rsid w:val="00487FDF"/>
    <w:rsid w:val="0049552B"/>
    <w:rsid w:val="004F2756"/>
    <w:rsid w:val="005135CB"/>
    <w:rsid w:val="005146C2"/>
    <w:rsid w:val="0051598D"/>
    <w:rsid w:val="005200CE"/>
    <w:rsid w:val="00520579"/>
    <w:rsid w:val="00521ED6"/>
    <w:rsid w:val="00522B83"/>
    <w:rsid w:val="00535EDF"/>
    <w:rsid w:val="005405E2"/>
    <w:rsid w:val="00541C1F"/>
    <w:rsid w:val="00545B93"/>
    <w:rsid w:val="005460B3"/>
    <w:rsid w:val="005462D1"/>
    <w:rsid w:val="00546781"/>
    <w:rsid w:val="0055474E"/>
    <w:rsid w:val="00564C4C"/>
    <w:rsid w:val="00566FEF"/>
    <w:rsid w:val="00567B44"/>
    <w:rsid w:val="00567B47"/>
    <w:rsid w:val="005730C3"/>
    <w:rsid w:val="0057623E"/>
    <w:rsid w:val="005821AF"/>
    <w:rsid w:val="00587BF2"/>
    <w:rsid w:val="00590693"/>
    <w:rsid w:val="00593246"/>
    <w:rsid w:val="005938D7"/>
    <w:rsid w:val="005A1A13"/>
    <w:rsid w:val="005A6BE7"/>
    <w:rsid w:val="005B3D22"/>
    <w:rsid w:val="005B620A"/>
    <w:rsid w:val="005C6C4F"/>
    <w:rsid w:val="005D3ABE"/>
    <w:rsid w:val="005D41CD"/>
    <w:rsid w:val="005D4AEC"/>
    <w:rsid w:val="005D4B1A"/>
    <w:rsid w:val="005F122D"/>
    <w:rsid w:val="005F1448"/>
    <w:rsid w:val="005F2F22"/>
    <w:rsid w:val="00606AC2"/>
    <w:rsid w:val="00627717"/>
    <w:rsid w:val="00634C38"/>
    <w:rsid w:val="0064031D"/>
    <w:rsid w:val="0064176A"/>
    <w:rsid w:val="00655E86"/>
    <w:rsid w:val="006571AA"/>
    <w:rsid w:val="00660836"/>
    <w:rsid w:val="006653A4"/>
    <w:rsid w:val="0067147D"/>
    <w:rsid w:val="006742C0"/>
    <w:rsid w:val="00675484"/>
    <w:rsid w:val="0068007E"/>
    <w:rsid w:val="006828E9"/>
    <w:rsid w:val="00694FD1"/>
    <w:rsid w:val="00697B5F"/>
    <w:rsid w:val="006B075C"/>
    <w:rsid w:val="006B6CE2"/>
    <w:rsid w:val="006C4E78"/>
    <w:rsid w:val="006C5C24"/>
    <w:rsid w:val="006C66CE"/>
    <w:rsid w:val="006D7032"/>
    <w:rsid w:val="006E23C2"/>
    <w:rsid w:val="006E48E6"/>
    <w:rsid w:val="006E65DB"/>
    <w:rsid w:val="006F237A"/>
    <w:rsid w:val="006F3946"/>
    <w:rsid w:val="006F74D5"/>
    <w:rsid w:val="00704A92"/>
    <w:rsid w:val="00705F35"/>
    <w:rsid w:val="0071785C"/>
    <w:rsid w:val="00730BE5"/>
    <w:rsid w:val="007311F4"/>
    <w:rsid w:val="0073660A"/>
    <w:rsid w:val="007378A3"/>
    <w:rsid w:val="00743AC3"/>
    <w:rsid w:val="007450C6"/>
    <w:rsid w:val="00757453"/>
    <w:rsid w:val="00757DC3"/>
    <w:rsid w:val="00763EE0"/>
    <w:rsid w:val="007711ED"/>
    <w:rsid w:val="007714A1"/>
    <w:rsid w:val="00776A76"/>
    <w:rsid w:val="007814EF"/>
    <w:rsid w:val="00783EC7"/>
    <w:rsid w:val="0078766D"/>
    <w:rsid w:val="00791875"/>
    <w:rsid w:val="007A399A"/>
    <w:rsid w:val="007A3E65"/>
    <w:rsid w:val="007B104A"/>
    <w:rsid w:val="007B2E74"/>
    <w:rsid w:val="007C0D02"/>
    <w:rsid w:val="007C0D75"/>
    <w:rsid w:val="007C3D03"/>
    <w:rsid w:val="007C5F6D"/>
    <w:rsid w:val="007D56F1"/>
    <w:rsid w:val="007D6567"/>
    <w:rsid w:val="007D7C5D"/>
    <w:rsid w:val="007E44A6"/>
    <w:rsid w:val="007E52C7"/>
    <w:rsid w:val="007E6335"/>
    <w:rsid w:val="007E6BB8"/>
    <w:rsid w:val="007F148D"/>
    <w:rsid w:val="0080525D"/>
    <w:rsid w:val="00811625"/>
    <w:rsid w:val="00811975"/>
    <w:rsid w:val="00811B87"/>
    <w:rsid w:val="00830E07"/>
    <w:rsid w:val="00844041"/>
    <w:rsid w:val="008707FE"/>
    <w:rsid w:val="00872981"/>
    <w:rsid w:val="00873B9D"/>
    <w:rsid w:val="0088029B"/>
    <w:rsid w:val="00886D25"/>
    <w:rsid w:val="00896252"/>
    <w:rsid w:val="008A131D"/>
    <w:rsid w:val="008A267C"/>
    <w:rsid w:val="008A7E8A"/>
    <w:rsid w:val="008B2559"/>
    <w:rsid w:val="008B2C8B"/>
    <w:rsid w:val="008B77C4"/>
    <w:rsid w:val="008C0E9B"/>
    <w:rsid w:val="008C7151"/>
    <w:rsid w:val="008C7D24"/>
    <w:rsid w:val="008C7E76"/>
    <w:rsid w:val="008D41E9"/>
    <w:rsid w:val="008E5E8D"/>
    <w:rsid w:val="008F0BFA"/>
    <w:rsid w:val="008F2F89"/>
    <w:rsid w:val="00904A0A"/>
    <w:rsid w:val="00905B95"/>
    <w:rsid w:val="00906DA0"/>
    <w:rsid w:val="00920229"/>
    <w:rsid w:val="00921AAB"/>
    <w:rsid w:val="00924755"/>
    <w:rsid w:val="009274F0"/>
    <w:rsid w:val="00930E7D"/>
    <w:rsid w:val="0093485C"/>
    <w:rsid w:val="009475CE"/>
    <w:rsid w:val="00954C3E"/>
    <w:rsid w:val="009652DD"/>
    <w:rsid w:val="00965C1C"/>
    <w:rsid w:val="00977A72"/>
    <w:rsid w:val="00990023"/>
    <w:rsid w:val="009932C4"/>
    <w:rsid w:val="009A246D"/>
    <w:rsid w:val="009A2A9C"/>
    <w:rsid w:val="009B2ADC"/>
    <w:rsid w:val="009B6B37"/>
    <w:rsid w:val="009C3DAC"/>
    <w:rsid w:val="009C5FBC"/>
    <w:rsid w:val="009D0C5D"/>
    <w:rsid w:val="009E1A85"/>
    <w:rsid w:val="009E1DB0"/>
    <w:rsid w:val="009E2945"/>
    <w:rsid w:val="009E4FC4"/>
    <w:rsid w:val="009E68F5"/>
    <w:rsid w:val="009E759D"/>
    <w:rsid w:val="009F4BB1"/>
    <w:rsid w:val="00A10C9B"/>
    <w:rsid w:val="00A31710"/>
    <w:rsid w:val="00A32093"/>
    <w:rsid w:val="00A51249"/>
    <w:rsid w:val="00A551BC"/>
    <w:rsid w:val="00A726FD"/>
    <w:rsid w:val="00A72ABE"/>
    <w:rsid w:val="00A735B0"/>
    <w:rsid w:val="00A75408"/>
    <w:rsid w:val="00A778A3"/>
    <w:rsid w:val="00A80EE3"/>
    <w:rsid w:val="00A84801"/>
    <w:rsid w:val="00A8598B"/>
    <w:rsid w:val="00A91C2B"/>
    <w:rsid w:val="00A97EBD"/>
    <w:rsid w:val="00AA04E5"/>
    <w:rsid w:val="00AA075C"/>
    <w:rsid w:val="00AA4030"/>
    <w:rsid w:val="00AA6BB5"/>
    <w:rsid w:val="00AB35E0"/>
    <w:rsid w:val="00AC0E1B"/>
    <w:rsid w:val="00AC5CC1"/>
    <w:rsid w:val="00AE71C7"/>
    <w:rsid w:val="00AF470D"/>
    <w:rsid w:val="00AF5A50"/>
    <w:rsid w:val="00B00854"/>
    <w:rsid w:val="00B0265F"/>
    <w:rsid w:val="00B1271E"/>
    <w:rsid w:val="00B12A1C"/>
    <w:rsid w:val="00B213E2"/>
    <w:rsid w:val="00B402CC"/>
    <w:rsid w:val="00B4315F"/>
    <w:rsid w:val="00B46B21"/>
    <w:rsid w:val="00B47FC7"/>
    <w:rsid w:val="00B554D9"/>
    <w:rsid w:val="00B70517"/>
    <w:rsid w:val="00B7576B"/>
    <w:rsid w:val="00B81157"/>
    <w:rsid w:val="00B81A75"/>
    <w:rsid w:val="00B82E23"/>
    <w:rsid w:val="00B8677D"/>
    <w:rsid w:val="00BA0C54"/>
    <w:rsid w:val="00BA7E4D"/>
    <w:rsid w:val="00BB3F76"/>
    <w:rsid w:val="00BB4AB2"/>
    <w:rsid w:val="00BB4F29"/>
    <w:rsid w:val="00BB50BD"/>
    <w:rsid w:val="00BC32D4"/>
    <w:rsid w:val="00BC3F03"/>
    <w:rsid w:val="00BC7142"/>
    <w:rsid w:val="00BC7C13"/>
    <w:rsid w:val="00BD466A"/>
    <w:rsid w:val="00BD705B"/>
    <w:rsid w:val="00C02238"/>
    <w:rsid w:val="00C024FB"/>
    <w:rsid w:val="00C04A73"/>
    <w:rsid w:val="00C064F1"/>
    <w:rsid w:val="00C06BE6"/>
    <w:rsid w:val="00C07E0D"/>
    <w:rsid w:val="00C155A4"/>
    <w:rsid w:val="00C208DD"/>
    <w:rsid w:val="00C315F2"/>
    <w:rsid w:val="00C32430"/>
    <w:rsid w:val="00C33684"/>
    <w:rsid w:val="00C35337"/>
    <w:rsid w:val="00C44E2D"/>
    <w:rsid w:val="00C53AC1"/>
    <w:rsid w:val="00C53C6C"/>
    <w:rsid w:val="00C64931"/>
    <w:rsid w:val="00C665E6"/>
    <w:rsid w:val="00C66D7A"/>
    <w:rsid w:val="00C70235"/>
    <w:rsid w:val="00C70642"/>
    <w:rsid w:val="00C80B2A"/>
    <w:rsid w:val="00C81913"/>
    <w:rsid w:val="00C82B6F"/>
    <w:rsid w:val="00C83618"/>
    <w:rsid w:val="00C97B6D"/>
    <w:rsid w:val="00CA0743"/>
    <w:rsid w:val="00CA3E2C"/>
    <w:rsid w:val="00CA5160"/>
    <w:rsid w:val="00CA7585"/>
    <w:rsid w:val="00CB04D1"/>
    <w:rsid w:val="00CB06E8"/>
    <w:rsid w:val="00CB0F69"/>
    <w:rsid w:val="00CB41EC"/>
    <w:rsid w:val="00CB7CB1"/>
    <w:rsid w:val="00CC17FD"/>
    <w:rsid w:val="00CC39AA"/>
    <w:rsid w:val="00CC42F7"/>
    <w:rsid w:val="00CC4C08"/>
    <w:rsid w:val="00CC5688"/>
    <w:rsid w:val="00CC6C03"/>
    <w:rsid w:val="00CD0CF0"/>
    <w:rsid w:val="00CD71ED"/>
    <w:rsid w:val="00CE59EF"/>
    <w:rsid w:val="00CF24A1"/>
    <w:rsid w:val="00D00108"/>
    <w:rsid w:val="00D03190"/>
    <w:rsid w:val="00D07F61"/>
    <w:rsid w:val="00D15583"/>
    <w:rsid w:val="00D3547C"/>
    <w:rsid w:val="00D46719"/>
    <w:rsid w:val="00D61EAB"/>
    <w:rsid w:val="00D6228F"/>
    <w:rsid w:val="00D7001A"/>
    <w:rsid w:val="00D725CF"/>
    <w:rsid w:val="00D778B1"/>
    <w:rsid w:val="00D813AE"/>
    <w:rsid w:val="00D90513"/>
    <w:rsid w:val="00D90D19"/>
    <w:rsid w:val="00D925F0"/>
    <w:rsid w:val="00DA206C"/>
    <w:rsid w:val="00DA5603"/>
    <w:rsid w:val="00DB033C"/>
    <w:rsid w:val="00DB4535"/>
    <w:rsid w:val="00DB4D19"/>
    <w:rsid w:val="00DB5150"/>
    <w:rsid w:val="00DB5296"/>
    <w:rsid w:val="00DC030D"/>
    <w:rsid w:val="00DC1E0C"/>
    <w:rsid w:val="00DC1FC8"/>
    <w:rsid w:val="00DC6B1E"/>
    <w:rsid w:val="00DD182D"/>
    <w:rsid w:val="00DD1A59"/>
    <w:rsid w:val="00DD4B27"/>
    <w:rsid w:val="00DD5CCD"/>
    <w:rsid w:val="00E03576"/>
    <w:rsid w:val="00E05591"/>
    <w:rsid w:val="00E0673C"/>
    <w:rsid w:val="00E10602"/>
    <w:rsid w:val="00E11CA7"/>
    <w:rsid w:val="00E13FD7"/>
    <w:rsid w:val="00E24C25"/>
    <w:rsid w:val="00E3126C"/>
    <w:rsid w:val="00E43AF1"/>
    <w:rsid w:val="00E53685"/>
    <w:rsid w:val="00E573B0"/>
    <w:rsid w:val="00E646A4"/>
    <w:rsid w:val="00E95F7A"/>
    <w:rsid w:val="00EA35E1"/>
    <w:rsid w:val="00EA6178"/>
    <w:rsid w:val="00EB51FF"/>
    <w:rsid w:val="00EB75D1"/>
    <w:rsid w:val="00EC05BD"/>
    <w:rsid w:val="00EC7708"/>
    <w:rsid w:val="00ED38C3"/>
    <w:rsid w:val="00ED3A36"/>
    <w:rsid w:val="00EF3B0E"/>
    <w:rsid w:val="00EF57C4"/>
    <w:rsid w:val="00EF61DB"/>
    <w:rsid w:val="00EF7CD7"/>
    <w:rsid w:val="00F00DDC"/>
    <w:rsid w:val="00F018F9"/>
    <w:rsid w:val="00F01CEF"/>
    <w:rsid w:val="00F05DA2"/>
    <w:rsid w:val="00F0795C"/>
    <w:rsid w:val="00F13B8C"/>
    <w:rsid w:val="00F27705"/>
    <w:rsid w:val="00F30DA3"/>
    <w:rsid w:val="00F3459A"/>
    <w:rsid w:val="00F36B92"/>
    <w:rsid w:val="00F47F7F"/>
    <w:rsid w:val="00F5520D"/>
    <w:rsid w:val="00F56ED2"/>
    <w:rsid w:val="00F574A4"/>
    <w:rsid w:val="00F60268"/>
    <w:rsid w:val="00F62BC1"/>
    <w:rsid w:val="00F63CBF"/>
    <w:rsid w:val="00F71F7C"/>
    <w:rsid w:val="00F72184"/>
    <w:rsid w:val="00F73F26"/>
    <w:rsid w:val="00F86CA2"/>
    <w:rsid w:val="00F92FDD"/>
    <w:rsid w:val="00F94279"/>
    <w:rsid w:val="00FB1C86"/>
    <w:rsid w:val="00FC0D83"/>
    <w:rsid w:val="00FC200A"/>
    <w:rsid w:val="00FC5360"/>
    <w:rsid w:val="00FD2A4D"/>
    <w:rsid w:val="00FD6EA4"/>
    <w:rsid w:val="00FE2098"/>
    <w:rsid w:val="00FE44D8"/>
    <w:rsid w:val="00FE533B"/>
    <w:rsid w:val="00FE55A6"/>
    <w:rsid w:val="00FE7FB0"/>
    <w:rsid w:val="014C1588"/>
    <w:rsid w:val="064572DF"/>
    <w:rsid w:val="0A4F43AD"/>
    <w:rsid w:val="0C14102A"/>
    <w:rsid w:val="190203F9"/>
    <w:rsid w:val="193467D5"/>
    <w:rsid w:val="19564756"/>
    <w:rsid w:val="1C8670AC"/>
    <w:rsid w:val="1D7D2021"/>
    <w:rsid w:val="1DBE30A4"/>
    <w:rsid w:val="20AE1F83"/>
    <w:rsid w:val="21F04943"/>
    <w:rsid w:val="28634643"/>
    <w:rsid w:val="28AE7932"/>
    <w:rsid w:val="29DF470A"/>
    <w:rsid w:val="29F05794"/>
    <w:rsid w:val="2B6B1C07"/>
    <w:rsid w:val="2BE10CA8"/>
    <w:rsid w:val="2D456F6F"/>
    <w:rsid w:val="2D78332B"/>
    <w:rsid w:val="2F207CDB"/>
    <w:rsid w:val="303021DA"/>
    <w:rsid w:val="33447DF0"/>
    <w:rsid w:val="339835BE"/>
    <w:rsid w:val="34436B5A"/>
    <w:rsid w:val="349C73F2"/>
    <w:rsid w:val="35803000"/>
    <w:rsid w:val="3A3D6B10"/>
    <w:rsid w:val="3CC1716C"/>
    <w:rsid w:val="3F3C7C39"/>
    <w:rsid w:val="3F862DD6"/>
    <w:rsid w:val="3F920D4C"/>
    <w:rsid w:val="41CC686D"/>
    <w:rsid w:val="42470DE2"/>
    <w:rsid w:val="443A5F1C"/>
    <w:rsid w:val="451B1433"/>
    <w:rsid w:val="460209D9"/>
    <w:rsid w:val="48205A40"/>
    <w:rsid w:val="48B860AB"/>
    <w:rsid w:val="48F54962"/>
    <w:rsid w:val="4CE10FC8"/>
    <w:rsid w:val="4CF7625A"/>
    <w:rsid w:val="509600FD"/>
    <w:rsid w:val="516325D2"/>
    <w:rsid w:val="51784886"/>
    <w:rsid w:val="51DE4706"/>
    <w:rsid w:val="52477145"/>
    <w:rsid w:val="53342D1B"/>
    <w:rsid w:val="53D378E0"/>
    <w:rsid w:val="557717C2"/>
    <w:rsid w:val="615A58E9"/>
    <w:rsid w:val="631F09A5"/>
    <w:rsid w:val="63EA767E"/>
    <w:rsid w:val="67742FD9"/>
    <w:rsid w:val="6A5918F5"/>
    <w:rsid w:val="6B0D4623"/>
    <w:rsid w:val="6E0D103B"/>
    <w:rsid w:val="6E225D52"/>
    <w:rsid w:val="70D238DF"/>
    <w:rsid w:val="70FF5C7B"/>
    <w:rsid w:val="74991A9E"/>
    <w:rsid w:val="753F4375"/>
    <w:rsid w:val="78593025"/>
    <w:rsid w:val="7A9E361D"/>
    <w:rsid w:val="7BF71D96"/>
    <w:rsid w:val="7C320E7D"/>
    <w:rsid w:val="7DC3383C"/>
    <w:rsid w:val="7F093366"/>
    <w:rsid w:val="7F651310"/>
    <w:rsid w:val="7FF9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56CCC"/>
    <w:pPr>
      <w:ind w:left="403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Body Text Indent"/>
    <w:basedOn w:val="a"/>
    <w:link w:val="Char0"/>
    <w:uiPriority w:val="99"/>
    <w:unhideWhenUsed/>
    <w:qFormat/>
    <w:rsid w:val="00056CCC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056CCC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056CC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5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5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056CCC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sid w:val="00056CCC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56CCC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056CCC"/>
  </w:style>
  <w:style w:type="character" w:customStyle="1" w:styleId="Char2">
    <w:name w:val="批注框文本 Char"/>
    <w:basedOn w:val="a0"/>
    <w:link w:val="a6"/>
    <w:uiPriority w:val="99"/>
    <w:semiHidden/>
    <w:qFormat/>
    <w:rsid w:val="00056CCC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056CCC"/>
    <w:rPr>
      <w:rFonts w:ascii="宋体" w:eastAsia="宋体" w:hAnsi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6CCC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6CCC"/>
    <w:pPr>
      <w:jc w:val="left"/>
    </w:pPr>
    <w:rPr>
      <w:kern w:val="0"/>
      <w:sz w:val="22"/>
      <w:lang w:eastAsia="en-US"/>
    </w:rPr>
  </w:style>
  <w:style w:type="paragraph" w:styleId="aa">
    <w:name w:val="No Spacing"/>
    <w:uiPriority w:val="1"/>
    <w:qFormat/>
    <w:rsid w:val="00056CC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uiPriority w:val="99"/>
    <w:qFormat/>
    <w:rsid w:val="0005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7159F-A4B8-4D79-AF8F-6B613F7B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Li</dc:creator>
  <cp:lastModifiedBy>king</cp:lastModifiedBy>
  <cp:revision>3</cp:revision>
  <cp:lastPrinted>2020-11-02T04:18:00Z</cp:lastPrinted>
  <dcterms:created xsi:type="dcterms:W3CDTF">2023-04-07T06:49:00Z</dcterms:created>
  <dcterms:modified xsi:type="dcterms:W3CDTF">2023-04-07T06:49:00Z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F0C99B93DD9145A9BBB7268C218515E0</vt:lpwstr>
  </property>
</Properties>
</file>