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509" w:rsidRDefault="0024089A" w:rsidP="00F97509">
      <w:pPr>
        <w:snapToGrid w:val="0"/>
        <w:spacing w:line="360" w:lineRule="exact"/>
        <w:rPr>
          <w:rFonts w:ascii="黑体" w:eastAsia="黑体" w:hAnsi="黑体" w:cs="黑体" w:hint="eastAsia"/>
          <w:b/>
          <w:bCs/>
          <w:color w:val="000000"/>
          <w:sz w:val="32"/>
          <w:szCs w:val="32"/>
        </w:rPr>
      </w:pPr>
      <w:r>
        <w:rPr>
          <w:rFonts w:ascii="仿宋" w:eastAsia="仿宋" w:hAnsi="仿宋" w:hint="eastAsia"/>
          <w:sz w:val="24"/>
        </w:rPr>
        <w:t xml:space="preserve"> </w:t>
      </w:r>
      <w:r>
        <w:rPr>
          <w:rFonts w:ascii="黑体" w:eastAsia="黑体" w:hAnsi="黑体" w:cs="黑体" w:hint="eastAsia"/>
          <w:b/>
          <w:bCs/>
          <w:color w:val="000000"/>
          <w:sz w:val="32"/>
          <w:szCs w:val="32"/>
        </w:rPr>
        <w:t>附件二、</w:t>
      </w:r>
    </w:p>
    <w:p w:rsidR="000203DC" w:rsidRDefault="0024089A" w:rsidP="00F97509">
      <w:pPr>
        <w:snapToGrid w:val="0"/>
        <w:spacing w:line="360" w:lineRule="exact"/>
        <w:jc w:val="center"/>
        <w:rPr>
          <w:rFonts w:ascii="黑体" w:eastAsia="黑体" w:hAnsi="黑体" w:cs="黑体"/>
          <w:b/>
          <w:bCs/>
          <w:color w:val="000000"/>
          <w:sz w:val="32"/>
          <w:szCs w:val="32"/>
        </w:rPr>
      </w:pPr>
      <w:bookmarkStart w:id="0" w:name="_GoBack"/>
      <w:bookmarkEnd w:id="0"/>
      <w:r>
        <w:rPr>
          <w:rFonts w:ascii="黑体" w:eastAsia="黑体" w:hAnsi="黑体" w:cs="黑体" w:hint="eastAsia"/>
          <w:b/>
          <w:bCs/>
          <w:color w:val="000000"/>
          <w:sz w:val="32"/>
          <w:szCs w:val="32"/>
        </w:rPr>
        <w:t>参展条款</w:t>
      </w:r>
    </w:p>
    <w:p w:rsidR="000203DC" w:rsidRDefault="0024089A" w:rsidP="00F97509">
      <w:pPr>
        <w:widowControl/>
        <w:numPr>
          <w:ilvl w:val="0"/>
          <w:numId w:val="7"/>
        </w:numPr>
        <w:adjustRightInd w:val="0"/>
        <w:snapToGrid w:val="0"/>
        <w:spacing w:line="360" w:lineRule="exact"/>
        <w:rPr>
          <w:rFonts w:ascii="仿宋" w:eastAsia="仿宋" w:hAnsi="仿宋" w:cs="仿宋"/>
          <w:b/>
          <w:bCs/>
          <w:color w:val="000000"/>
          <w:szCs w:val="21"/>
        </w:rPr>
      </w:pPr>
      <w:r>
        <w:rPr>
          <w:rFonts w:ascii="仿宋" w:eastAsia="仿宋" w:hAnsi="仿宋" w:cs="仿宋" w:hint="eastAsia"/>
          <w:b/>
          <w:bCs/>
          <w:color w:val="000000"/>
          <w:szCs w:val="21"/>
        </w:rPr>
        <w:t>合同缔结</w:t>
      </w:r>
    </w:p>
    <w:p w:rsidR="000203DC" w:rsidRDefault="0024089A" w:rsidP="00F97509">
      <w:pPr>
        <w:adjustRightInd w:val="0"/>
        <w:snapToGrid w:val="0"/>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申请参展必须完整填写《参展申请表》（以下简称“申请表”）并提交组展单位。参展企业提交签字盖章的申请表即意为已阅读、充分理解并完全同意下述参展条款。本条款构成参展企业参加本次展览会的法律基础。</w:t>
      </w:r>
    </w:p>
    <w:p w:rsidR="000203DC" w:rsidRDefault="0024089A" w:rsidP="00F97509">
      <w:pPr>
        <w:adjustRightInd w:val="0"/>
        <w:snapToGrid w:val="0"/>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组展单位将按照收到申请表的顺序受理参展申请，参展企业和组展单位双方共同在申请表上盖章后，参展企业与组展单位之间关于参展的具有法律效应的合同正式生效。</w:t>
      </w:r>
    </w:p>
    <w:p w:rsidR="000203DC" w:rsidRDefault="0024089A" w:rsidP="00F97509">
      <w:pPr>
        <w:widowControl/>
        <w:numPr>
          <w:ilvl w:val="0"/>
          <w:numId w:val="7"/>
        </w:numPr>
        <w:adjustRightInd w:val="0"/>
        <w:snapToGrid w:val="0"/>
        <w:spacing w:line="360" w:lineRule="exact"/>
        <w:rPr>
          <w:rFonts w:ascii="仿宋" w:eastAsia="仿宋" w:hAnsi="仿宋" w:cs="仿宋"/>
          <w:b/>
          <w:bCs/>
          <w:color w:val="000000"/>
          <w:szCs w:val="21"/>
        </w:rPr>
      </w:pPr>
      <w:r>
        <w:rPr>
          <w:rFonts w:ascii="仿宋" w:eastAsia="仿宋" w:hAnsi="仿宋" w:cs="仿宋" w:hint="eastAsia"/>
          <w:b/>
          <w:bCs/>
          <w:color w:val="000000"/>
          <w:szCs w:val="21"/>
        </w:rPr>
        <w:t>展位分配</w:t>
      </w:r>
    </w:p>
    <w:p w:rsidR="000203DC" w:rsidRDefault="0024089A" w:rsidP="00F97509">
      <w:pPr>
        <w:adjustRightInd w:val="0"/>
        <w:snapToGrid w:val="0"/>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展览会主办方有权对参展企业进行甄选，不符合展会范围的企业将被取消参展。如非组展单位的过错而造成本合同生效后参展企业无法参展，组展单位不退还已收参展费，且不承担任何责任。</w:t>
      </w:r>
    </w:p>
    <w:p w:rsidR="000203DC" w:rsidRDefault="0024089A" w:rsidP="00F97509">
      <w:pPr>
        <w:adjustRightInd w:val="0"/>
        <w:snapToGrid w:val="0"/>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组展单位负责分配展位。</w:t>
      </w:r>
      <w:r>
        <w:rPr>
          <w:rFonts w:ascii="仿宋" w:eastAsia="仿宋" w:hAnsi="仿宋" w:cs="仿宋" w:hint="eastAsia"/>
          <w:bCs/>
          <w:color w:val="000000"/>
          <w:szCs w:val="21"/>
        </w:rPr>
        <w:t>展位分配后，如因</w:t>
      </w:r>
      <w:r>
        <w:rPr>
          <w:rFonts w:ascii="仿宋" w:eastAsia="仿宋" w:hAnsi="仿宋" w:cs="仿宋" w:hint="eastAsia"/>
          <w:color w:val="000000"/>
          <w:szCs w:val="21"/>
        </w:rPr>
        <w:t>展览会主办方移动或关闭展馆或展厅的进出口，或进行其他必要改动（包括但不限于调整个别入口、出口或通道）导致组展单位不得不重新分配或调整个别展位，组展单位应通知参展企业，参展企业应服从安排，以上调整或变动不应导致参展企业对组展单位提出任何索赔或者降价、</w:t>
      </w:r>
      <w:proofErr w:type="gramStart"/>
      <w:r>
        <w:rPr>
          <w:rFonts w:ascii="仿宋" w:eastAsia="仿宋" w:hAnsi="仿宋" w:cs="仿宋" w:hint="eastAsia"/>
          <w:color w:val="000000"/>
          <w:szCs w:val="21"/>
        </w:rPr>
        <w:t>退展等</w:t>
      </w:r>
      <w:proofErr w:type="gramEnd"/>
      <w:r>
        <w:rPr>
          <w:rFonts w:ascii="仿宋" w:eastAsia="仿宋" w:hAnsi="仿宋" w:cs="仿宋" w:hint="eastAsia"/>
          <w:color w:val="000000"/>
          <w:szCs w:val="21"/>
        </w:rPr>
        <w:t>要求。</w:t>
      </w:r>
    </w:p>
    <w:p w:rsidR="000203DC" w:rsidRDefault="0024089A" w:rsidP="00F97509">
      <w:pPr>
        <w:widowControl/>
        <w:numPr>
          <w:ilvl w:val="0"/>
          <w:numId w:val="7"/>
        </w:numPr>
        <w:adjustRightInd w:val="0"/>
        <w:snapToGrid w:val="0"/>
        <w:spacing w:line="360" w:lineRule="exact"/>
        <w:rPr>
          <w:rFonts w:ascii="仿宋" w:eastAsia="仿宋" w:hAnsi="仿宋" w:cs="仿宋"/>
          <w:b/>
          <w:bCs/>
          <w:color w:val="000000"/>
          <w:szCs w:val="21"/>
        </w:rPr>
      </w:pPr>
      <w:r>
        <w:rPr>
          <w:rFonts w:ascii="仿宋" w:eastAsia="仿宋" w:hAnsi="仿宋" w:cs="仿宋" w:hint="eastAsia"/>
          <w:b/>
          <w:bCs/>
          <w:color w:val="000000"/>
          <w:szCs w:val="21"/>
        </w:rPr>
        <w:t>展位设计、搭建、使用与参展展品的相关要求</w:t>
      </w:r>
    </w:p>
    <w:p w:rsidR="000203DC" w:rsidRDefault="0024089A" w:rsidP="00F97509">
      <w:pPr>
        <w:adjustRightInd w:val="0"/>
        <w:snapToGrid w:val="0"/>
        <w:spacing w:line="360" w:lineRule="exact"/>
        <w:ind w:firstLineChars="200" w:firstLine="420"/>
        <w:rPr>
          <w:rFonts w:ascii="仿宋" w:eastAsia="仿宋" w:hAnsi="仿宋" w:cs="仿宋"/>
          <w:color w:val="000000"/>
          <w:szCs w:val="21"/>
          <w:lang w:val="zh-CN"/>
        </w:rPr>
      </w:pPr>
      <w:r>
        <w:rPr>
          <w:rFonts w:ascii="仿宋" w:eastAsia="仿宋" w:hAnsi="仿宋" w:cs="仿宋" w:hint="eastAsia"/>
          <w:color w:val="000000"/>
          <w:szCs w:val="21"/>
          <w:lang w:val="zh-CN"/>
        </w:rPr>
        <w:t>组展单位负责所组展位的标准搭建，参展企业有义务确保其所在的展位设备和设施不受破坏，如发生任何由参展企业造成的设备或设施的损坏或遗失，组展单位有权要求参展企业做出赔偿。</w:t>
      </w:r>
    </w:p>
    <w:p w:rsidR="000203DC" w:rsidRDefault="0024089A" w:rsidP="00F97509">
      <w:pPr>
        <w:adjustRightInd w:val="0"/>
        <w:snapToGrid w:val="0"/>
        <w:spacing w:line="360" w:lineRule="exact"/>
        <w:ind w:firstLineChars="200" w:firstLine="420"/>
        <w:rPr>
          <w:rFonts w:ascii="仿宋" w:eastAsia="仿宋" w:hAnsi="仿宋" w:cs="仿宋"/>
          <w:color w:val="000000"/>
          <w:szCs w:val="21"/>
          <w:lang w:val="zh-CN"/>
        </w:rPr>
      </w:pPr>
      <w:r>
        <w:rPr>
          <w:rFonts w:ascii="仿宋" w:eastAsia="仿宋" w:hAnsi="仿宋" w:cs="仿宋" w:hint="eastAsia"/>
          <w:color w:val="000000"/>
          <w:szCs w:val="21"/>
          <w:lang w:val="zh-CN"/>
        </w:rPr>
        <w:t>参展企业可委托组展单位进行展位的特装搭建，参展企业与组展单位另行签订相关协议。</w:t>
      </w:r>
    </w:p>
    <w:p w:rsidR="000203DC" w:rsidRDefault="0024089A" w:rsidP="00F97509">
      <w:pPr>
        <w:adjustRightInd w:val="0"/>
        <w:snapToGrid w:val="0"/>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如参展企业自行安排展位搭建，则该展位的设计、搭建和安全均由参展企业负责，参展企业应该确保展台的设计以及搭建符合展览会主办方的安全须知、规定，及安全技术部门的条款。</w:t>
      </w:r>
    </w:p>
    <w:p w:rsidR="000203DC" w:rsidRDefault="0024089A" w:rsidP="00F97509">
      <w:pPr>
        <w:adjustRightInd w:val="0"/>
        <w:snapToGrid w:val="0"/>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任何展位搭建材料、展览宣传品或展品均不能阻塞公共通道和影响周边展位。如有参展企业违规，展览会主办方有权禁止该展示，该参展企业所付参展费不予退还。</w:t>
      </w:r>
    </w:p>
    <w:p w:rsidR="000203DC" w:rsidRDefault="0024089A" w:rsidP="00F97509">
      <w:pPr>
        <w:adjustRightInd w:val="0"/>
        <w:snapToGrid w:val="0"/>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展览会结束后，参展企业须按照主办方要求撤展并归还展位，否则参展企业须承担主办方扣除保证金或索赔的责任。</w:t>
      </w:r>
    </w:p>
    <w:p w:rsidR="000203DC" w:rsidRDefault="0024089A" w:rsidP="00F97509">
      <w:pPr>
        <w:adjustRightInd w:val="0"/>
        <w:snapToGrid w:val="0"/>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参展企业须对其展品的知识产权负责。展览会不允许展品范围之外的产品展出，除非它们为展品的必备辅助物件。展览会主办方有权移走侵犯知识产权、违反竞争</w:t>
      </w:r>
      <w:proofErr w:type="gramStart"/>
      <w:r>
        <w:rPr>
          <w:rFonts w:ascii="仿宋" w:eastAsia="仿宋" w:hAnsi="仿宋" w:cs="仿宋" w:hint="eastAsia"/>
          <w:color w:val="000000"/>
          <w:szCs w:val="21"/>
        </w:rPr>
        <w:t>法原则</w:t>
      </w:r>
      <w:proofErr w:type="gramEnd"/>
      <w:r>
        <w:rPr>
          <w:rFonts w:ascii="仿宋" w:eastAsia="仿宋" w:hAnsi="仿宋" w:cs="仿宋" w:hint="eastAsia"/>
          <w:color w:val="000000"/>
          <w:szCs w:val="21"/>
        </w:rPr>
        <w:t>和相关法律规定、或是展会展品范围之外的展品。由此造成的损失，由参展单位自行负责。如因展品移除造成参展商不能参展或者被主办方取消参展资格，则参展单位已交付的参展费不予退还。</w:t>
      </w:r>
    </w:p>
    <w:p w:rsidR="000203DC" w:rsidRDefault="0024089A" w:rsidP="00F97509">
      <w:pPr>
        <w:tabs>
          <w:tab w:val="left" w:pos="284"/>
        </w:tabs>
        <w:adjustRightInd w:val="0"/>
        <w:snapToGrid w:val="0"/>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参展企业在展览会现场禁止进行有偿商品转让或提供付费服务的行为，尤其是展品实物或样品的销售。有偿商品转让或提供付费服务（现金、支票、信用卡或任何其他形式）只能在展览会结束后进行。</w:t>
      </w:r>
    </w:p>
    <w:p w:rsidR="000203DC" w:rsidRDefault="0024089A" w:rsidP="00F97509">
      <w:pPr>
        <w:tabs>
          <w:tab w:val="left" w:pos="284"/>
        </w:tabs>
        <w:adjustRightInd w:val="0"/>
        <w:snapToGrid w:val="0"/>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参展企业不得将所分配的展位转租、转借或转让给其他单位，也不应将展位作任何非展览用途。</w:t>
      </w:r>
    </w:p>
    <w:p w:rsidR="000203DC" w:rsidRDefault="0024089A" w:rsidP="00F97509">
      <w:pPr>
        <w:tabs>
          <w:tab w:val="left" w:pos="284"/>
        </w:tabs>
        <w:adjustRightInd w:val="0"/>
        <w:snapToGrid w:val="0"/>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主办方负责展会期间展出场地的安全工作，确保展会进行，对参展单位和参观者采取安全预防措施，在存在安全隐患的情况下，主办方有权拒绝任何参观者、参展单位进入展会或展场，但主办方和组展单位对展会期间和展会结束之后参展单位及其参展人员物品、展品的丢失、损坏或被窃不承担责任。</w:t>
      </w:r>
    </w:p>
    <w:p w:rsidR="000203DC" w:rsidRDefault="0024089A" w:rsidP="00F97509">
      <w:pPr>
        <w:tabs>
          <w:tab w:val="left" w:pos="284"/>
        </w:tabs>
        <w:adjustRightInd w:val="0"/>
        <w:snapToGrid w:val="0"/>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参展单位应遵守主办方关于展览会期间的所有规定，维护展馆设施、参展秩序并合理使用展位，如因参展单位的原因导致主办方没收保证金或提出索赔，由参展单位自行承担。</w:t>
      </w:r>
    </w:p>
    <w:p w:rsidR="000203DC" w:rsidRDefault="0024089A" w:rsidP="00F97509">
      <w:pPr>
        <w:widowControl/>
        <w:numPr>
          <w:ilvl w:val="0"/>
          <w:numId w:val="7"/>
        </w:numPr>
        <w:adjustRightInd w:val="0"/>
        <w:snapToGrid w:val="0"/>
        <w:spacing w:line="360" w:lineRule="exact"/>
        <w:rPr>
          <w:rFonts w:ascii="仿宋" w:eastAsia="仿宋" w:hAnsi="仿宋" w:cs="仿宋"/>
          <w:b/>
          <w:bCs/>
          <w:color w:val="000000"/>
          <w:szCs w:val="21"/>
        </w:rPr>
      </w:pPr>
      <w:r>
        <w:rPr>
          <w:rFonts w:ascii="仿宋" w:eastAsia="仿宋" w:hAnsi="仿宋" w:cs="仿宋" w:hint="eastAsia"/>
          <w:b/>
          <w:bCs/>
          <w:color w:val="000000"/>
          <w:szCs w:val="21"/>
        </w:rPr>
        <w:t>参展费用</w:t>
      </w:r>
    </w:p>
    <w:p w:rsidR="000203DC" w:rsidRDefault="0024089A" w:rsidP="00F97509">
      <w:pPr>
        <w:tabs>
          <w:tab w:val="left" w:pos="426"/>
        </w:tabs>
        <w:adjustRightInd w:val="0"/>
        <w:snapToGrid w:val="0"/>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参展费用包含摊位费、展品运输费、人员费、宣传费及其他费用，参展企业收到的费用付款通知书中涉及的费用将由上述五大项构成，详见附件三：参展费用标准表。</w:t>
      </w:r>
    </w:p>
    <w:p w:rsidR="000203DC" w:rsidRDefault="0024089A" w:rsidP="00F97509">
      <w:pPr>
        <w:tabs>
          <w:tab w:val="left" w:pos="426"/>
        </w:tabs>
        <w:adjustRightInd w:val="0"/>
        <w:snapToGrid w:val="0"/>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lastRenderedPageBreak/>
        <w:t>根据国家税务总局公告2016年第29号关于发布《营业税改征增值税跨境应税行为增值税免税管理办法[试行]》的公告，会议展览地点在境外的会议展览服务免征增值税，因此本合同所涉及参展费用不含我国增值税。参展企业须提供参展证明等正本文件，供组展单位在展览会结束并结算完毕后进行税务备案。税务备案完成后，组展单位向参展企业开具参展费用的增值税普通发票。</w:t>
      </w:r>
    </w:p>
    <w:p w:rsidR="000203DC" w:rsidRDefault="0024089A" w:rsidP="00F97509">
      <w:pPr>
        <w:tabs>
          <w:tab w:val="left" w:pos="426"/>
        </w:tabs>
        <w:adjustRightInd w:val="0"/>
        <w:snapToGrid w:val="0"/>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参展企业须按照组展单位发送的“收费通知”的要求支付各项参展费用，于规定时间内全额支付所有参展费用是参展企业使用展位的先决条件。</w:t>
      </w:r>
    </w:p>
    <w:p w:rsidR="000203DC" w:rsidRDefault="0024089A" w:rsidP="00F97509">
      <w:pPr>
        <w:adjustRightInd w:val="0"/>
        <w:snapToGrid w:val="0"/>
        <w:spacing w:line="360" w:lineRule="exact"/>
        <w:ind w:firstLineChars="200" w:firstLine="420"/>
        <w:rPr>
          <w:rFonts w:ascii="仿宋" w:eastAsia="仿宋" w:hAnsi="仿宋" w:cs="仿宋"/>
          <w:color w:val="000000"/>
          <w:szCs w:val="21"/>
        </w:rPr>
      </w:pPr>
      <w:proofErr w:type="gramStart"/>
      <w:r>
        <w:rPr>
          <w:rFonts w:ascii="仿宋" w:eastAsia="仿宋" w:hAnsi="仿宋" w:cs="仿宋" w:hint="eastAsia"/>
          <w:color w:val="000000"/>
          <w:szCs w:val="21"/>
        </w:rPr>
        <w:t>若参展企业</w:t>
      </w:r>
      <w:proofErr w:type="gramEnd"/>
      <w:r>
        <w:rPr>
          <w:rFonts w:ascii="仿宋" w:eastAsia="仿宋" w:hAnsi="仿宋" w:cs="仿宋" w:hint="eastAsia"/>
          <w:color w:val="000000"/>
          <w:szCs w:val="21"/>
        </w:rPr>
        <w:t>不按期履行付款义务，组展单位有权单方终止参展合同，不退还定金，并对相应展位另行处置，参展企业应对组展单位遭受的一切损失负责。组展单位亦有权</w:t>
      </w:r>
      <w:proofErr w:type="gramStart"/>
      <w:r>
        <w:rPr>
          <w:rFonts w:ascii="仿宋" w:eastAsia="仿宋" w:hAnsi="仿宋" w:cs="仿宋" w:hint="eastAsia"/>
          <w:color w:val="000000"/>
          <w:szCs w:val="21"/>
        </w:rPr>
        <w:t>留置未</w:t>
      </w:r>
      <w:proofErr w:type="gramEnd"/>
      <w:r>
        <w:rPr>
          <w:rFonts w:ascii="仿宋" w:eastAsia="仿宋" w:hAnsi="仿宋" w:cs="仿宋" w:hint="eastAsia"/>
          <w:color w:val="000000"/>
          <w:szCs w:val="21"/>
        </w:rPr>
        <w:t>按期全额履行付款义务的参展企业展位内的展品和设备（“留置物品”），直至参展企业足额赔偿组展单位的损失。如经组展单位催告后，参展单位仍不赔偿，组展单位有权将留置物品变现或销售。变现或销售留置物品所得收入将被用来抵消参展企业所欠款项。组展单位将不为由于变现和/出售而产生的留置物品的损坏和/或损失承担任何责任。</w:t>
      </w:r>
    </w:p>
    <w:p w:rsidR="000203DC" w:rsidRDefault="0024089A" w:rsidP="00F97509">
      <w:pPr>
        <w:widowControl/>
        <w:adjustRightInd w:val="0"/>
        <w:snapToGrid w:val="0"/>
        <w:spacing w:line="360" w:lineRule="exact"/>
        <w:ind w:firstLineChars="200" w:firstLine="420"/>
        <w:outlineLvl w:val="0"/>
        <w:rPr>
          <w:rFonts w:ascii="仿宋" w:eastAsia="仿宋" w:hAnsi="仿宋" w:cs="仿宋"/>
          <w:color w:val="000000"/>
          <w:kern w:val="0"/>
          <w:szCs w:val="21"/>
          <w:lang w:eastAsia="de-DE"/>
        </w:rPr>
      </w:pPr>
      <w:proofErr w:type="gramStart"/>
      <w:r>
        <w:rPr>
          <w:rFonts w:ascii="仿宋" w:eastAsia="仿宋" w:hAnsi="仿宋" w:cs="仿宋" w:hint="eastAsia"/>
          <w:color w:val="000000"/>
          <w:kern w:val="0"/>
          <w:szCs w:val="21"/>
        </w:rPr>
        <w:t>若参展企业</w:t>
      </w:r>
      <w:proofErr w:type="gramEnd"/>
      <w:r>
        <w:rPr>
          <w:rFonts w:ascii="仿宋" w:eastAsia="仿宋" w:hAnsi="仿宋" w:cs="仿宋" w:hint="eastAsia"/>
          <w:color w:val="000000"/>
          <w:kern w:val="0"/>
          <w:szCs w:val="21"/>
        </w:rPr>
        <w:t>因非组展单位的原因，包括但不限于参展企业的搭建、</w:t>
      </w:r>
      <w:r>
        <w:rPr>
          <w:rFonts w:ascii="仿宋" w:eastAsia="仿宋" w:hAnsi="仿宋" w:cs="仿宋" w:hint="eastAsia"/>
          <w:color w:val="000000"/>
          <w:kern w:val="0"/>
          <w:szCs w:val="21"/>
          <w:lang w:val="de-DE" w:eastAsia="de-DE"/>
        </w:rPr>
        <w:t>展览宣传品或</w:t>
      </w:r>
      <w:r>
        <w:rPr>
          <w:rFonts w:ascii="仿宋" w:eastAsia="仿宋" w:hAnsi="仿宋" w:cs="仿宋" w:hint="eastAsia"/>
          <w:color w:val="000000"/>
          <w:kern w:val="0"/>
          <w:szCs w:val="21"/>
        </w:rPr>
        <w:t>展品不符合主办方要求，参展企业因预约签证时间过晚、或延误签证办理时间而造成无法按期取得有效签证，或因被使馆拒签、因所预定的航班停航、因所在地政府部门的行政措施等，导致的无法参展，组展单位不承担责任，且同时也不能免除参展企业的合同义务，参展企业仍须应按照合同和收费通知的约定支付全部款项。</w:t>
      </w:r>
    </w:p>
    <w:p w:rsidR="000203DC" w:rsidRDefault="0024089A" w:rsidP="00F97509">
      <w:pPr>
        <w:widowControl/>
        <w:numPr>
          <w:ilvl w:val="0"/>
          <w:numId w:val="7"/>
        </w:numPr>
        <w:adjustRightInd w:val="0"/>
        <w:snapToGrid w:val="0"/>
        <w:spacing w:line="360" w:lineRule="exact"/>
        <w:rPr>
          <w:rFonts w:ascii="仿宋" w:eastAsia="仿宋" w:hAnsi="仿宋" w:cs="仿宋"/>
          <w:b/>
          <w:bCs/>
          <w:color w:val="000000"/>
          <w:szCs w:val="21"/>
        </w:rPr>
      </w:pPr>
      <w:r>
        <w:rPr>
          <w:rFonts w:ascii="仿宋" w:eastAsia="仿宋" w:hAnsi="仿宋" w:cs="仿宋" w:hint="eastAsia"/>
          <w:b/>
          <w:bCs/>
          <w:color w:val="000000"/>
          <w:szCs w:val="21"/>
        </w:rPr>
        <w:t>展览会的变更</w:t>
      </w:r>
    </w:p>
    <w:p w:rsidR="000203DC" w:rsidRDefault="0024089A" w:rsidP="00F97509">
      <w:pPr>
        <w:adjustRightInd w:val="0"/>
        <w:snapToGrid w:val="0"/>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展览会主办方有权根据实际情况（例如罢工、不可抗力、政府监管机构指令、参展商数量不足等，或有足够的证据表明如按照原计划进行或继续进行展会将可能导致人身伤害、死亡或重大财产损失）延迟举办、重新排期、缩减展期天数、提前结束展会、变更开展地点、关闭部分场地、临时取消整个或部分展览会，且对已经确定的费用不给予任何折扣。</w:t>
      </w:r>
    </w:p>
    <w:p w:rsidR="000203DC" w:rsidRDefault="0024089A" w:rsidP="00F97509">
      <w:pPr>
        <w:adjustRightInd w:val="0"/>
        <w:snapToGrid w:val="0"/>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若主办方完全或部分延迟或缩减展览会天数、重新排期、变更开展地点，则组展单位有权变更合同，参展企业须接受新的合同条款，且不得对组展单位提出任何索赔，组展单位与参展企业的合同适用于新的展期和展会地点，不愿意继续履行合同条款的参展企业须在收到组展单位通知展览会主办方变更后的5个工作日内书面表达终止合同的意愿，已发生的费用，组展单位和参展企业按照展览会主办方的相关规定执行。</w:t>
      </w:r>
    </w:p>
    <w:p w:rsidR="000203DC" w:rsidRDefault="0024089A" w:rsidP="00F97509">
      <w:pPr>
        <w:adjustRightInd w:val="0"/>
        <w:snapToGrid w:val="0"/>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若展览会无论因何种原因取消，展览会主办方和组展单位不再履行相关合同义务和职责，组展单位和参展企业根据由参展企业委托组展单位所进行的展品运输、机票酒店预订、展位搭建等实际发生且不可退回的费用，及主办方的退费情况进行费用结算结清后，双方合同自动终止。</w:t>
      </w:r>
    </w:p>
    <w:p w:rsidR="000203DC" w:rsidRDefault="0024089A" w:rsidP="00F97509">
      <w:pPr>
        <w:widowControl/>
        <w:numPr>
          <w:ilvl w:val="0"/>
          <w:numId w:val="7"/>
        </w:numPr>
        <w:adjustRightInd w:val="0"/>
        <w:snapToGrid w:val="0"/>
        <w:spacing w:line="360" w:lineRule="exact"/>
        <w:rPr>
          <w:rFonts w:ascii="仿宋" w:eastAsia="仿宋" w:hAnsi="仿宋" w:cs="仿宋"/>
          <w:b/>
          <w:bCs/>
          <w:color w:val="000000"/>
          <w:szCs w:val="21"/>
        </w:rPr>
      </w:pPr>
      <w:r>
        <w:rPr>
          <w:rFonts w:ascii="仿宋" w:eastAsia="仿宋" w:hAnsi="仿宋" w:cs="仿宋" w:hint="eastAsia"/>
          <w:b/>
          <w:bCs/>
          <w:color w:val="000000"/>
          <w:szCs w:val="21"/>
        </w:rPr>
        <w:t>参展人员</w:t>
      </w:r>
    </w:p>
    <w:p w:rsidR="000203DC" w:rsidRDefault="0024089A" w:rsidP="00F97509">
      <w:pPr>
        <w:widowControl/>
        <w:adjustRightInd w:val="0"/>
        <w:snapToGrid w:val="0"/>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组展单位根据参展企业所交人员费定金为参展人员预订国际往返机票及境外参展期间的酒店房间，安排参展团队的统一行程。</w:t>
      </w:r>
    </w:p>
    <w:p w:rsidR="000203DC" w:rsidRDefault="0024089A" w:rsidP="00F97509">
      <w:pPr>
        <w:widowControl/>
        <w:adjustRightInd w:val="0"/>
        <w:snapToGrid w:val="0"/>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团队机票为往返同日期、同航班、同行程的机票，不可退票或改签，预订后组展单位即向航空公司支付定金以确保订位成功，参展人员任何行程变更或取消，机票定金均无法退还。组展单位按照航空公司要求的时间支付机票全额票款并出票，如在航空公司要求出票的日期前，参展人员未付清参展费用，组展单位将放弃该参展人员的机票订位，机票定金损失自该参展企业所付人员费定金中扣除。</w:t>
      </w:r>
    </w:p>
    <w:p w:rsidR="000203DC" w:rsidRDefault="0024089A" w:rsidP="00F97509">
      <w:pPr>
        <w:widowControl/>
        <w:adjustRightInd w:val="0"/>
        <w:snapToGrid w:val="0"/>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参展期间所住酒店一般为两人</w:t>
      </w:r>
      <w:proofErr w:type="gramStart"/>
      <w:r>
        <w:rPr>
          <w:rFonts w:ascii="仿宋" w:eastAsia="仿宋" w:hAnsi="仿宋" w:cs="仿宋" w:hint="eastAsia"/>
          <w:color w:val="000000"/>
          <w:szCs w:val="21"/>
        </w:rPr>
        <w:t>一</w:t>
      </w:r>
      <w:proofErr w:type="gramEnd"/>
      <w:r>
        <w:rPr>
          <w:rFonts w:ascii="仿宋" w:eastAsia="仿宋" w:hAnsi="仿宋" w:cs="仿宋" w:hint="eastAsia"/>
          <w:color w:val="000000"/>
          <w:szCs w:val="21"/>
        </w:rPr>
        <w:t>房的标准间，如有要求单间的参展人员，将额外收取单间差费用。组展单位根据酒店要求的时间支付房费，如超过酒店免费取消时限后，参展人员取消随团行程，酒店房间费用将自参展企业所付的人员费定金中扣除。</w:t>
      </w:r>
    </w:p>
    <w:p w:rsidR="000203DC" w:rsidRDefault="0024089A" w:rsidP="00F97509">
      <w:pPr>
        <w:widowControl/>
        <w:adjustRightInd w:val="0"/>
        <w:snapToGrid w:val="0"/>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参展人员如有与参展团队不同的特殊行程，机票及酒店价格将与团队不同，组展单位单独询价报价，与参展企业另行确认。</w:t>
      </w:r>
    </w:p>
    <w:p w:rsidR="000203DC" w:rsidRDefault="0024089A" w:rsidP="00F97509">
      <w:pPr>
        <w:widowControl/>
        <w:adjustRightInd w:val="0"/>
        <w:snapToGrid w:val="0"/>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lastRenderedPageBreak/>
        <w:t>参展企业赴境外参展人员应注意人身及财产安全，如因擅自离团发生的责任由离团人员自行负担。展后如参展人员确因特殊情况不能随团回国，其在外停留期间的有关活动、人身及财产安全自行负责。</w:t>
      </w:r>
    </w:p>
    <w:p w:rsidR="000203DC" w:rsidRDefault="0024089A" w:rsidP="00F97509">
      <w:pPr>
        <w:widowControl/>
        <w:adjustRightInd w:val="0"/>
        <w:snapToGrid w:val="0"/>
        <w:spacing w:line="360" w:lineRule="exact"/>
        <w:ind w:firstLineChars="200" w:firstLine="420"/>
        <w:rPr>
          <w:rFonts w:ascii="仿宋" w:eastAsia="仿宋" w:hAnsi="仿宋" w:cs="仿宋"/>
          <w:b/>
          <w:bCs/>
          <w:color w:val="000000"/>
          <w:szCs w:val="21"/>
        </w:rPr>
      </w:pPr>
      <w:r>
        <w:rPr>
          <w:rFonts w:ascii="仿宋" w:eastAsia="仿宋" w:hAnsi="仿宋" w:cs="仿宋" w:hint="eastAsia"/>
          <w:color w:val="000000"/>
          <w:szCs w:val="21"/>
        </w:rPr>
        <w:t>参展人员有义务服从展览会主办方对参展的各项要求，有义务遵守展会地的法律、法规及规定，有义务尊重展会地的民族习惯、宗教信仰及风俗习惯。因违反上述法律法规或风俗习惯所造成的责任由参展人员承担。</w:t>
      </w:r>
    </w:p>
    <w:p w:rsidR="000203DC" w:rsidRDefault="0024089A" w:rsidP="00F97509">
      <w:pPr>
        <w:widowControl/>
        <w:numPr>
          <w:ilvl w:val="0"/>
          <w:numId w:val="7"/>
        </w:numPr>
        <w:adjustRightInd w:val="0"/>
        <w:snapToGrid w:val="0"/>
        <w:spacing w:line="360" w:lineRule="exact"/>
        <w:rPr>
          <w:rFonts w:ascii="仿宋" w:eastAsia="仿宋" w:hAnsi="仿宋" w:cs="仿宋"/>
          <w:b/>
          <w:bCs/>
          <w:color w:val="000000"/>
          <w:szCs w:val="21"/>
        </w:rPr>
      </w:pPr>
      <w:r>
        <w:rPr>
          <w:rFonts w:ascii="仿宋" w:eastAsia="仿宋" w:hAnsi="仿宋" w:cs="仿宋" w:hint="eastAsia"/>
          <w:b/>
          <w:bCs/>
          <w:color w:val="000000"/>
          <w:szCs w:val="21"/>
        </w:rPr>
        <w:t>展品运输</w:t>
      </w:r>
    </w:p>
    <w:p w:rsidR="000203DC" w:rsidRDefault="0024089A" w:rsidP="00F97509">
      <w:pPr>
        <w:widowControl/>
        <w:adjustRightInd w:val="0"/>
        <w:snapToGrid w:val="0"/>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参展企业可选择如下方式进行展品运输：A．参展企业委托组展单位运输，参展企业根据组展单位发送的运输指南和集货通知准备符合参展范围的展品，按时运至集货地点，组展单位统一安排展品的保险、报关、运输、清关、运送至展台就位等工作，参展企业向组展单位支付运费及其他相关费用；B．参展企业自行选择货运代理承运展品，组展单位可向参展企业推荐信誉较好的货运代理，参展企业直接与货运代理签订合同并支付费用，组展单位为展品就位提供必要的协助，但不承担展品运输过程中的损坏、丢失等责任；C．参展企业人员自行携带展品至展会现场。</w:t>
      </w:r>
    </w:p>
    <w:p w:rsidR="000203DC" w:rsidRDefault="0024089A" w:rsidP="00F97509">
      <w:pPr>
        <w:widowControl/>
        <w:adjustRightInd w:val="0"/>
        <w:snapToGrid w:val="0"/>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如因展览会主办方原因，展览会推迟或取消，由组展单位承运的展品的处置方式由组展单位和参展企业根据实际情况另行协商确认。</w:t>
      </w:r>
    </w:p>
    <w:p w:rsidR="000203DC" w:rsidRDefault="0024089A" w:rsidP="00F97509">
      <w:pPr>
        <w:widowControl/>
        <w:numPr>
          <w:ilvl w:val="0"/>
          <w:numId w:val="7"/>
        </w:numPr>
        <w:adjustRightInd w:val="0"/>
        <w:snapToGrid w:val="0"/>
        <w:spacing w:line="360" w:lineRule="exact"/>
        <w:rPr>
          <w:rFonts w:ascii="仿宋" w:eastAsia="仿宋" w:hAnsi="仿宋" w:cs="仿宋"/>
          <w:b/>
          <w:bCs/>
          <w:color w:val="000000"/>
          <w:szCs w:val="21"/>
        </w:rPr>
      </w:pPr>
      <w:r>
        <w:rPr>
          <w:rFonts w:ascii="仿宋" w:eastAsia="仿宋" w:hAnsi="仿宋" w:cs="仿宋" w:hint="eastAsia"/>
          <w:b/>
          <w:bCs/>
          <w:color w:val="000000"/>
          <w:szCs w:val="21"/>
        </w:rPr>
        <w:t>不可抗力</w:t>
      </w:r>
    </w:p>
    <w:p w:rsidR="000203DC" w:rsidRDefault="0024089A" w:rsidP="00F97509">
      <w:pPr>
        <w:widowControl/>
        <w:adjustRightInd w:val="0"/>
        <w:snapToGrid w:val="0"/>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在合同履行期间，由于地震、台风、水灾、火灾、战争、瘟疫等不可预见、不可克服、不可避免的事实，使得难以继续履行合同，或继续执行该合同将使履行成本过高，从而直接影响合同的履行，或不能完全履行，或继续履行会违背合同的目的，遭遇方应立即将事故情况以书面形式通知相对方，并应在15天内提供事故的详细情况及合同不能履行，或者不能完全履行，或者需要延期履行的有效说明和/或证明文件。</w:t>
      </w:r>
    </w:p>
    <w:p w:rsidR="000203DC" w:rsidRDefault="0024089A" w:rsidP="00F97509">
      <w:pPr>
        <w:widowControl/>
        <w:tabs>
          <w:tab w:val="left" w:pos="360"/>
        </w:tabs>
        <w:adjustRightInd w:val="0"/>
        <w:snapToGrid w:val="0"/>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双方按照不可抗力对履行合同影响的程度，本着最大限度减小损失的原则协商解决，但双方无需承担因此所产生的违约责任。</w:t>
      </w:r>
    </w:p>
    <w:p w:rsidR="000203DC" w:rsidRDefault="0024089A" w:rsidP="00F97509">
      <w:pPr>
        <w:widowControl/>
        <w:numPr>
          <w:ilvl w:val="0"/>
          <w:numId w:val="7"/>
        </w:numPr>
        <w:adjustRightInd w:val="0"/>
        <w:snapToGrid w:val="0"/>
        <w:spacing w:line="360" w:lineRule="exact"/>
        <w:rPr>
          <w:rFonts w:ascii="仿宋" w:eastAsia="仿宋" w:hAnsi="仿宋" w:cs="仿宋"/>
          <w:b/>
          <w:bCs/>
          <w:color w:val="000000"/>
          <w:szCs w:val="21"/>
        </w:rPr>
      </w:pPr>
      <w:r>
        <w:rPr>
          <w:rFonts w:ascii="仿宋" w:eastAsia="仿宋" w:hAnsi="仿宋" w:cs="仿宋" w:hint="eastAsia"/>
          <w:b/>
          <w:bCs/>
          <w:color w:val="000000"/>
          <w:szCs w:val="21"/>
        </w:rPr>
        <w:t>反商业贿赂条款</w:t>
      </w:r>
    </w:p>
    <w:p w:rsidR="000203DC" w:rsidRDefault="0024089A" w:rsidP="00F97509">
      <w:pPr>
        <w:widowControl/>
        <w:adjustRightInd w:val="0"/>
        <w:snapToGrid w:val="0"/>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组展单位和参展企业双方承诺将在商业活动中自觉遵守中央和国家所有关于反腐败和反商业贿赂的相关指示和精神。</w:t>
      </w:r>
    </w:p>
    <w:p w:rsidR="000203DC" w:rsidRDefault="0024089A" w:rsidP="00F97509">
      <w:pPr>
        <w:widowControl/>
        <w:adjustRightInd w:val="0"/>
        <w:snapToGrid w:val="0"/>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组展单位不得向参展企业的联络人员、参展人员及与参展企业有利益关系的单位、个人提供一切精神及物质上的直接或间接的馈赠，如宴请、回扣、娱乐、招待、置业、就业、国内或国外旅游、馈赠、购物折扣等。</w:t>
      </w:r>
    </w:p>
    <w:p w:rsidR="000203DC" w:rsidRDefault="0024089A" w:rsidP="00F97509">
      <w:pPr>
        <w:widowControl/>
        <w:adjustRightInd w:val="0"/>
        <w:snapToGrid w:val="0"/>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参展企业不得为谋取自身利益擅自与组展单位工作人员就有关工作问题私下进行有损组展单位利益的非正常竞争性商谈或者达成伤害组展单位利益的默契。</w:t>
      </w:r>
    </w:p>
    <w:p w:rsidR="000203DC" w:rsidRDefault="0024089A" w:rsidP="00F97509">
      <w:pPr>
        <w:widowControl/>
        <w:adjustRightInd w:val="0"/>
        <w:snapToGrid w:val="0"/>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参展企业如发现组展单位工作人员有违反上述协议者，应向组展单位领导举报。组展单位有责任为参展企业举报人保密。</w:t>
      </w:r>
    </w:p>
    <w:p w:rsidR="000203DC" w:rsidRDefault="0024089A" w:rsidP="00F97509">
      <w:pPr>
        <w:widowControl/>
        <w:adjustRightInd w:val="0"/>
        <w:snapToGrid w:val="0"/>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组展单位和参展企业陈述并保证：本方的股东、合伙人、董事、经理均不存在与履行本合同相冲突的经济利益或其他利益。</w:t>
      </w:r>
    </w:p>
    <w:p w:rsidR="000203DC" w:rsidRDefault="0024089A" w:rsidP="00F97509">
      <w:pPr>
        <w:widowControl/>
        <w:adjustRightInd w:val="0"/>
        <w:snapToGrid w:val="0"/>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组展单位和参展企业双方承诺：违反本条款约定，将承担由此产生的一切法律后果和责任。</w:t>
      </w:r>
    </w:p>
    <w:p w:rsidR="000203DC" w:rsidRDefault="0024089A" w:rsidP="00F97509">
      <w:pPr>
        <w:widowControl/>
        <w:numPr>
          <w:ilvl w:val="0"/>
          <w:numId w:val="7"/>
        </w:numPr>
        <w:adjustRightInd w:val="0"/>
        <w:snapToGrid w:val="0"/>
        <w:spacing w:line="360" w:lineRule="exact"/>
        <w:rPr>
          <w:rFonts w:ascii="仿宋" w:eastAsia="仿宋" w:hAnsi="仿宋" w:cs="仿宋"/>
          <w:b/>
          <w:bCs/>
          <w:color w:val="000000"/>
          <w:szCs w:val="21"/>
        </w:rPr>
      </w:pPr>
      <w:r>
        <w:rPr>
          <w:rFonts w:ascii="仿宋" w:eastAsia="仿宋" w:hAnsi="仿宋" w:cs="仿宋" w:hint="eastAsia"/>
          <w:b/>
          <w:bCs/>
          <w:color w:val="000000"/>
          <w:szCs w:val="21"/>
        </w:rPr>
        <w:t>争议解决</w:t>
      </w:r>
    </w:p>
    <w:p w:rsidR="000203DC" w:rsidRDefault="0024089A" w:rsidP="00F97509">
      <w:pPr>
        <w:adjustRightInd w:val="0"/>
        <w:snapToGrid w:val="0"/>
        <w:spacing w:line="360" w:lineRule="exact"/>
        <w:ind w:firstLine="360"/>
        <w:rPr>
          <w:rFonts w:ascii="仿宋" w:eastAsia="仿宋" w:hAnsi="仿宋" w:cs="仿宋"/>
          <w:color w:val="000000"/>
          <w:szCs w:val="21"/>
        </w:rPr>
      </w:pPr>
      <w:r>
        <w:rPr>
          <w:rFonts w:ascii="仿宋" w:eastAsia="仿宋" w:hAnsi="仿宋" w:cs="仿宋" w:hint="eastAsia"/>
          <w:color w:val="000000"/>
          <w:szCs w:val="21"/>
        </w:rPr>
        <w:t>本参展条款或其他补充协议必须是书面形式，有签字盖章的传真件亦可。</w:t>
      </w:r>
    </w:p>
    <w:p w:rsidR="000203DC" w:rsidRPr="00F97509" w:rsidRDefault="0024089A" w:rsidP="00F97509">
      <w:pPr>
        <w:adjustRightInd w:val="0"/>
        <w:snapToGrid w:val="0"/>
        <w:spacing w:line="360" w:lineRule="exact"/>
        <w:ind w:firstLine="360"/>
        <w:rPr>
          <w:rFonts w:ascii="仿宋" w:eastAsia="仿宋" w:hAnsi="仿宋" w:cs="宋体"/>
          <w:b/>
          <w:bCs/>
          <w:color w:val="000000"/>
          <w:kern w:val="0"/>
          <w:sz w:val="36"/>
          <w:szCs w:val="36"/>
        </w:rPr>
      </w:pPr>
      <w:r>
        <w:rPr>
          <w:rFonts w:ascii="仿宋" w:eastAsia="仿宋" w:hAnsi="仿宋" w:cs="仿宋" w:hint="eastAsia"/>
          <w:color w:val="000000"/>
          <w:szCs w:val="21"/>
        </w:rPr>
        <w:t>参展报名表、参展条款和费用标准表是由组展单位与参展企业签订，适用于中华人民共和国法律。执行中有争议的，任何一方均可向组展单位所在地有管辖权的人民法院提起诉讼，使用语言为中文。</w:t>
      </w:r>
    </w:p>
    <w:sectPr w:rsidR="000203DC" w:rsidRPr="00F97509">
      <w:headerReference w:type="default" r:id="rId8"/>
      <w:pgSz w:w="11906" w:h="16838"/>
      <w:pgMar w:top="468" w:right="1274" w:bottom="40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E8C" w:rsidRDefault="002B3E8C">
      <w:r>
        <w:separator/>
      </w:r>
    </w:p>
  </w:endnote>
  <w:endnote w:type="continuationSeparator" w:id="0">
    <w:p w:rsidR="002B3E8C" w:rsidRDefault="002B3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E8C" w:rsidRDefault="002B3E8C">
      <w:r>
        <w:separator/>
      </w:r>
    </w:p>
  </w:footnote>
  <w:footnote w:type="continuationSeparator" w:id="0">
    <w:p w:rsidR="002B3E8C" w:rsidRDefault="002B3E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3DC" w:rsidRDefault="000203DC">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AE4780"/>
    <w:multiLevelType w:val="multilevel"/>
    <w:tmpl w:val="89AE478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7532BE8"/>
    <w:multiLevelType w:val="multilevel"/>
    <w:tmpl w:val="07532BE8"/>
    <w:lvl w:ilvl="0">
      <w:start w:val="1"/>
      <w:numFmt w:val="bullet"/>
      <w:lvlText w:val=""/>
      <w:lvlJc w:val="left"/>
      <w:pPr>
        <w:ind w:left="735" w:hanging="420"/>
      </w:pPr>
      <w:rPr>
        <w:rFonts w:ascii="Wingdings" w:hAnsi="Wingdings" w:hint="default"/>
      </w:rPr>
    </w:lvl>
    <w:lvl w:ilvl="1">
      <w:start w:val="1"/>
      <w:numFmt w:val="bullet"/>
      <w:lvlText w:val=""/>
      <w:lvlJc w:val="left"/>
      <w:pPr>
        <w:ind w:left="1155" w:hanging="420"/>
      </w:pPr>
      <w:rPr>
        <w:rFonts w:ascii="Wingdings" w:hAnsi="Wingdings" w:hint="default"/>
      </w:rPr>
    </w:lvl>
    <w:lvl w:ilvl="2">
      <w:start w:val="1"/>
      <w:numFmt w:val="bullet"/>
      <w:lvlText w:val=""/>
      <w:lvlJc w:val="left"/>
      <w:pPr>
        <w:ind w:left="1575" w:hanging="420"/>
      </w:pPr>
      <w:rPr>
        <w:rFonts w:ascii="Wingdings" w:hAnsi="Wingdings" w:hint="default"/>
      </w:rPr>
    </w:lvl>
    <w:lvl w:ilvl="3">
      <w:start w:val="1"/>
      <w:numFmt w:val="bullet"/>
      <w:lvlText w:val=""/>
      <w:lvlJc w:val="left"/>
      <w:pPr>
        <w:ind w:left="1995" w:hanging="420"/>
      </w:pPr>
      <w:rPr>
        <w:rFonts w:ascii="Wingdings" w:hAnsi="Wingdings" w:hint="default"/>
      </w:rPr>
    </w:lvl>
    <w:lvl w:ilvl="4">
      <w:start w:val="1"/>
      <w:numFmt w:val="bullet"/>
      <w:lvlText w:val=""/>
      <w:lvlJc w:val="left"/>
      <w:pPr>
        <w:ind w:left="2415" w:hanging="420"/>
      </w:pPr>
      <w:rPr>
        <w:rFonts w:ascii="Wingdings" w:hAnsi="Wingdings" w:hint="default"/>
      </w:rPr>
    </w:lvl>
    <w:lvl w:ilvl="5">
      <w:start w:val="1"/>
      <w:numFmt w:val="bullet"/>
      <w:lvlText w:val=""/>
      <w:lvlJc w:val="left"/>
      <w:pPr>
        <w:ind w:left="2835" w:hanging="420"/>
      </w:pPr>
      <w:rPr>
        <w:rFonts w:ascii="Wingdings" w:hAnsi="Wingdings" w:hint="default"/>
      </w:rPr>
    </w:lvl>
    <w:lvl w:ilvl="6">
      <w:start w:val="1"/>
      <w:numFmt w:val="bullet"/>
      <w:lvlText w:val=""/>
      <w:lvlJc w:val="left"/>
      <w:pPr>
        <w:ind w:left="3255" w:hanging="420"/>
      </w:pPr>
      <w:rPr>
        <w:rFonts w:ascii="Wingdings" w:hAnsi="Wingdings" w:hint="default"/>
      </w:rPr>
    </w:lvl>
    <w:lvl w:ilvl="7">
      <w:start w:val="1"/>
      <w:numFmt w:val="bullet"/>
      <w:lvlText w:val=""/>
      <w:lvlJc w:val="left"/>
      <w:pPr>
        <w:ind w:left="3675" w:hanging="420"/>
      </w:pPr>
      <w:rPr>
        <w:rFonts w:ascii="Wingdings" w:hAnsi="Wingdings" w:hint="default"/>
      </w:rPr>
    </w:lvl>
    <w:lvl w:ilvl="8">
      <w:start w:val="1"/>
      <w:numFmt w:val="bullet"/>
      <w:lvlText w:val=""/>
      <w:lvlJc w:val="left"/>
      <w:pPr>
        <w:ind w:left="4095" w:hanging="420"/>
      </w:pPr>
      <w:rPr>
        <w:rFonts w:ascii="Wingdings" w:hAnsi="Wingdings" w:hint="default"/>
      </w:rPr>
    </w:lvl>
  </w:abstractNum>
  <w:abstractNum w:abstractNumId="2">
    <w:nsid w:val="0BDE7073"/>
    <w:multiLevelType w:val="multilevel"/>
    <w:tmpl w:val="0BDE70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266947B4"/>
    <w:multiLevelType w:val="multilevel"/>
    <w:tmpl w:val="266947B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D990506"/>
    <w:multiLevelType w:val="multilevel"/>
    <w:tmpl w:val="2D990506"/>
    <w:lvl w:ilvl="0">
      <w:start w:val="1"/>
      <w:numFmt w:val="bullet"/>
      <w:lvlText w:val=""/>
      <w:lvlJc w:val="left"/>
      <w:pPr>
        <w:ind w:left="575" w:hanging="420"/>
      </w:pPr>
      <w:rPr>
        <w:rFonts w:ascii="Wingdings" w:hAnsi="Wingdings" w:hint="default"/>
      </w:rPr>
    </w:lvl>
    <w:lvl w:ilvl="1">
      <w:start w:val="1"/>
      <w:numFmt w:val="bullet"/>
      <w:lvlText w:val=""/>
      <w:lvlJc w:val="left"/>
      <w:pPr>
        <w:ind w:left="995" w:hanging="420"/>
      </w:pPr>
      <w:rPr>
        <w:rFonts w:ascii="Wingdings" w:hAnsi="Wingdings" w:hint="default"/>
      </w:rPr>
    </w:lvl>
    <w:lvl w:ilvl="2">
      <w:start w:val="1"/>
      <w:numFmt w:val="bullet"/>
      <w:lvlText w:val=""/>
      <w:lvlJc w:val="left"/>
      <w:pPr>
        <w:ind w:left="1415" w:hanging="420"/>
      </w:pPr>
      <w:rPr>
        <w:rFonts w:ascii="Wingdings" w:hAnsi="Wingdings" w:hint="default"/>
      </w:rPr>
    </w:lvl>
    <w:lvl w:ilvl="3">
      <w:start w:val="1"/>
      <w:numFmt w:val="bullet"/>
      <w:lvlText w:val=""/>
      <w:lvlJc w:val="left"/>
      <w:pPr>
        <w:ind w:left="1835" w:hanging="420"/>
      </w:pPr>
      <w:rPr>
        <w:rFonts w:ascii="Wingdings" w:hAnsi="Wingdings" w:hint="default"/>
      </w:rPr>
    </w:lvl>
    <w:lvl w:ilvl="4">
      <w:start w:val="1"/>
      <w:numFmt w:val="bullet"/>
      <w:lvlText w:val=""/>
      <w:lvlJc w:val="left"/>
      <w:pPr>
        <w:ind w:left="2255" w:hanging="420"/>
      </w:pPr>
      <w:rPr>
        <w:rFonts w:ascii="Wingdings" w:hAnsi="Wingdings" w:hint="default"/>
      </w:rPr>
    </w:lvl>
    <w:lvl w:ilvl="5">
      <w:start w:val="1"/>
      <w:numFmt w:val="bullet"/>
      <w:lvlText w:val=""/>
      <w:lvlJc w:val="left"/>
      <w:pPr>
        <w:ind w:left="2675" w:hanging="420"/>
      </w:pPr>
      <w:rPr>
        <w:rFonts w:ascii="Wingdings" w:hAnsi="Wingdings" w:hint="default"/>
      </w:rPr>
    </w:lvl>
    <w:lvl w:ilvl="6">
      <w:start w:val="1"/>
      <w:numFmt w:val="bullet"/>
      <w:lvlText w:val=""/>
      <w:lvlJc w:val="left"/>
      <w:pPr>
        <w:ind w:left="3095" w:hanging="420"/>
      </w:pPr>
      <w:rPr>
        <w:rFonts w:ascii="Wingdings" w:hAnsi="Wingdings" w:hint="default"/>
      </w:rPr>
    </w:lvl>
    <w:lvl w:ilvl="7">
      <w:start w:val="1"/>
      <w:numFmt w:val="bullet"/>
      <w:lvlText w:val=""/>
      <w:lvlJc w:val="left"/>
      <w:pPr>
        <w:ind w:left="3515" w:hanging="420"/>
      </w:pPr>
      <w:rPr>
        <w:rFonts w:ascii="Wingdings" w:hAnsi="Wingdings" w:hint="default"/>
      </w:rPr>
    </w:lvl>
    <w:lvl w:ilvl="8">
      <w:start w:val="1"/>
      <w:numFmt w:val="bullet"/>
      <w:lvlText w:val=""/>
      <w:lvlJc w:val="left"/>
      <w:pPr>
        <w:ind w:left="3935" w:hanging="420"/>
      </w:pPr>
      <w:rPr>
        <w:rFonts w:ascii="Wingdings" w:hAnsi="Wingdings" w:hint="default"/>
      </w:rPr>
    </w:lvl>
  </w:abstractNum>
  <w:abstractNum w:abstractNumId="5">
    <w:nsid w:val="47D74E18"/>
    <w:multiLevelType w:val="multilevel"/>
    <w:tmpl w:val="47D74E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69A933E1"/>
    <w:multiLevelType w:val="multilevel"/>
    <w:tmpl w:val="69A933E1"/>
    <w:lvl w:ilvl="0">
      <w:start w:val="1"/>
      <w:numFmt w:val="decimal"/>
      <w:lvlText w:val="%1."/>
      <w:lvlJc w:val="left"/>
      <w:pPr>
        <w:tabs>
          <w:tab w:val="left" w:pos="720"/>
        </w:tabs>
        <w:ind w:left="720" w:hanging="360"/>
      </w:pPr>
      <w:rPr>
        <w:rFonts w:ascii="宋体" w:cs="Times New Roman" w:hint="default"/>
        <w:b w:val="0"/>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7">
    <w:nsid w:val="787152FE"/>
    <w:multiLevelType w:val="multilevel"/>
    <w:tmpl w:val="787152FE"/>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6"/>
  </w:num>
  <w:num w:numId="2">
    <w:abstractNumId w:val="1"/>
  </w:num>
  <w:num w:numId="3">
    <w:abstractNumId w:val="4"/>
  </w:num>
  <w:num w:numId="4">
    <w:abstractNumId w:val="2"/>
  </w:num>
  <w:num w:numId="5">
    <w:abstractNumId w:val="5"/>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156"/>
    <w:rsid w:val="000024AE"/>
    <w:rsid w:val="0000751F"/>
    <w:rsid w:val="000117CF"/>
    <w:rsid w:val="000129F6"/>
    <w:rsid w:val="00013C08"/>
    <w:rsid w:val="0001460E"/>
    <w:rsid w:val="000203DC"/>
    <w:rsid w:val="00020E6B"/>
    <w:rsid w:val="00024789"/>
    <w:rsid w:val="00024D2C"/>
    <w:rsid w:val="00025F78"/>
    <w:rsid w:val="00026D64"/>
    <w:rsid w:val="0002757A"/>
    <w:rsid w:val="0003128D"/>
    <w:rsid w:val="0003199B"/>
    <w:rsid w:val="00034647"/>
    <w:rsid w:val="00035994"/>
    <w:rsid w:val="00035A88"/>
    <w:rsid w:val="000373FD"/>
    <w:rsid w:val="00040564"/>
    <w:rsid w:val="00052F71"/>
    <w:rsid w:val="0006251D"/>
    <w:rsid w:val="000662C8"/>
    <w:rsid w:val="00067C82"/>
    <w:rsid w:val="000700FB"/>
    <w:rsid w:val="000702F3"/>
    <w:rsid w:val="00073EC9"/>
    <w:rsid w:val="000743C3"/>
    <w:rsid w:val="000765D7"/>
    <w:rsid w:val="000820F4"/>
    <w:rsid w:val="0008770E"/>
    <w:rsid w:val="000934C4"/>
    <w:rsid w:val="000942C4"/>
    <w:rsid w:val="000956B8"/>
    <w:rsid w:val="00096A1F"/>
    <w:rsid w:val="000A1D51"/>
    <w:rsid w:val="000A2198"/>
    <w:rsid w:val="000A538E"/>
    <w:rsid w:val="000C1003"/>
    <w:rsid w:val="000C55CE"/>
    <w:rsid w:val="000C7465"/>
    <w:rsid w:val="000D4B1E"/>
    <w:rsid w:val="000D71E3"/>
    <w:rsid w:val="000D7F7D"/>
    <w:rsid w:val="000E0A19"/>
    <w:rsid w:val="000E0CAE"/>
    <w:rsid w:val="000E788D"/>
    <w:rsid w:val="000F0C0C"/>
    <w:rsid w:val="000F3C44"/>
    <w:rsid w:val="000F5689"/>
    <w:rsid w:val="000F6575"/>
    <w:rsid w:val="000F71FD"/>
    <w:rsid w:val="00101C9F"/>
    <w:rsid w:val="00103240"/>
    <w:rsid w:val="001035D2"/>
    <w:rsid w:val="0011251F"/>
    <w:rsid w:val="00114650"/>
    <w:rsid w:val="001147C8"/>
    <w:rsid w:val="00122E65"/>
    <w:rsid w:val="00123393"/>
    <w:rsid w:val="001326CB"/>
    <w:rsid w:val="0013342D"/>
    <w:rsid w:val="00133D1F"/>
    <w:rsid w:val="00140E21"/>
    <w:rsid w:val="00144014"/>
    <w:rsid w:val="00147EC6"/>
    <w:rsid w:val="00156396"/>
    <w:rsid w:val="00156991"/>
    <w:rsid w:val="00156A26"/>
    <w:rsid w:val="001624F9"/>
    <w:rsid w:val="001654A9"/>
    <w:rsid w:val="0017076C"/>
    <w:rsid w:val="00173E17"/>
    <w:rsid w:val="00181274"/>
    <w:rsid w:val="00182039"/>
    <w:rsid w:val="00182077"/>
    <w:rsid w:val="001831E0"/>
    <w:rsid w:val="001833CA"/>
    <w:rsid w:val="00183847"/>
    <w:rsid w:val="001871A2"/>
    <w:rsid w:val="001907BE"/>
    <w:rsid w:val="00190892"/>
    <w:rsid w:val="00191402"/>
    <w:rsid w:val="0019225F"/>
    <w:rsid w:val="00193D97"/>
    <w:rsid w:val="001A05C3"/>
    <w:rsid w:val="001A184D"/>
    <w:rsid w:val="001A6008"/>
    <w:rsid w:val="001A7F71"/>
    <w:rsid w:val="001B1613"/>
    <w:rsid w:val="001B1C87"/>
    <w:rsid w:val="001B2050"/>
    <w:rsid w:val="001B2BA3"/>
    <w:rsid w:val="001B3B90"/>
    <w:rsid w:val="001B3C92"/>
    <w:rsid w:val="001B6435"/>
    <w:rsid w:val="001C0081"/>
    <w:rsid w:val="001C0B5C"/>
    <w:rsid w:val="001C261E"/>
    <w:rsid w:val="001C341E"/>
    <w:rsid w:val="001C788F"/>
    <w:rsid w:val="001D3967"/>
    <w:rsid w:val="001D3E98"/>
    <w:rsid w:val="001D420A"/>
    <w:rsid w:val="001D43B7"/>
    <w:rsid w:val="001D66E2"/>
    <w:rsid w:val="001E2D1B"/>
    <w:rsid w:val="001E3443"/>
    <w:rsid w:val="001F66D6"/>
    <w:rsid w:val="001F6873"/>
    <w:rsid w:val="001F724A"/>
    <w:rsid w:val="00202B99"/>
    <w:rsid w:val="00203FC3"/>
    <w:rsid w:val="002041E8"/>
    <w:rsid w:val="0020467C"/>
    <w:rsid w:val="00204C1B"/>
    <w:rsid w:val="0020740A"/>
    <w:rsid w:val="00210FBB"/>
    <w:rsid w:val="0021140B"/>
    <w:rsid w:val="00211ADD"/>
    <w:rsid w:val="00214A71"/>
    <w:rsid w:val="00220D88"/>
    <w:rsid w:val="002221D5"/>
    <w:rsid w:val="00223586"/>
    <w:rsid w:val="00226588"/>
    <w:rsid w:val="00232F68"/>
    <w:rsid w:val="002347BA"/>
    <w:rsid w:val="00235950"/>
    <w:rsid w:val="0024089A"/>
    <w:rsid w:val="00241B74"/>
    <w:rsid w:val="00247953"/>
    <w:rsid w:val="002572F9"/>
    <w:rsid w:val="0026064E"/>
    <w:rsid w:val="00262ED4"/>
    <w:rsid w:val="00263FE5"/>
    <w:rsid w:val="00264637"/>
    <w:rsid w:val="00264ECA"/>
    <w:rsid w:val="00270345"/>
    <w:rsid w:val="00271AC8"/>
    <w:rsid w:val="00274E91"/>
    <w:rsid w:val="00282E45"/>
    <w:rsid w:val="00285E60"/>
    <w:rsid w:val="0029038D"/>
    <w:rsid w:val="002936A7"/>
    <w:rsid w:val="0029437A"/>
    <w:rsid w:val="002A1818"/>
    <w:rsid w:val="002A5723"/>
    <w:rsid w:val="002B1F78"/>
    <w:rsid w:val="002B36E6"/>
    <w:rsid w:val="002B3E8C"/>
    <w:rsid w:val="002C2968"/>
    <w:rsid w:val="002C3199"/>
    <w:rsid w:val="002C5B8A"/>
    <w:rsid w:val="002C6B15"/>
    <w:rsid w:val="002D165B"/>
    <w:rsid w:val="002E034B"/>
    <w:rsid w:val="002E4D0C"/>
    <w:rsid w:val="002E4D2A"/>
    <w:rsid w:val="002E7097"/>
    <w:rsid w:val="002E7936"/>
    <w:rsid w:val="002E7D45"/>
    <w:rsid w:val="002F0245"/>
    <w:rsid w:val="002F2588"/>
    <w:rsid w:val="002F4145"/>
    <w:rsid w:val="00300684"/>
    <w:rsid w:val="00304B40"/>
    <w:rsid w:val="00311EDF"/>
    <w:rsid w:val="003124E7"/>
    <w:rsid w:val="00312C12"/>
    <w:rsid w:val="00316EBA"/>
    <w:rsid w:val="00325994"/>
    <w:rsid w:val="00326F4D"/>
    <w:rsid w:val="0033149A"/>
    <w:rsid w:val="00331C70"/>
    <w:rsid w:val="00335EB4"/>
    <w:rsid w:val="00340E1D"/>
    <w:rsid w:val="0034252A"/>
    <w:rsid w:val="0034476B"/>
    <w:rsid w:val="00344E19"/>
    <w:rsid w:val="003455F7"/>
    <w:rsid w:val="00347376"/>
    <w:rsid w:val="00352638"/>
    <w:rsid w:val="0035532F"/>
    <w:rsid w:val="0035550B"/>
    <w:rsid w:val="0035779C"/>
    <w:rsid w:val="003605EC"/>
    <w:rsid w:val="003724A5"/>
    <w:rsid w:val="00374D04"/>
    <w:rsid w:val="00375632"/>
    <w:rsid w:val="00384DB2"/>
    <w:rsid w:val="0039048D"/>
    <w:rsid w:val="0039528C"/>
    <w:rsid w:val="003A4154"/>
    <w:rsid w:val="003B16BA"/>
    <w:rsid w:val="003B1C0A"/>
    <w:rsid w:val="003B2EAD"/>
    <w:rsid w:val="003B58AD"/>
    <w:rsid w:val="003B68F0"/>
    <w:rsid w:val="003C004A"/>
    <w:rsid w:val="003C01B8"/>
    <w:rsid w:val="003C4C49"/>
    <w:rsid w:val="003C4CE7"/>
    <w:rsid w:val="003D1489"/>
    <w:rsid w:val="003D331A"/>
    <w:rsid w:val="003D35E6"/>
    <w:rsid w:val="003E0063"/>
    <w:rsid w:val="003E16B3"/>
    <w:rsid w:val="003E1719"/>
    <w:rsid w:val="003E1807"/>
    <w:rsid w:val="003E1B3D"/>
    <w:rsid w:val="003F2551"/>
    <w:rsid w:val="003F39B7"/>
    <w:rsid w:val="003F4066"/>
    <w:rsid w:val="003F4E7A"/>
    <w:rsid w:val="003F7950"/>
    <w:rsid w:val="00405796"/>
    <w:rsid w:val="00411212"/>
    <w:rsid w:val="00411D1F"/>
    <w:rsid w:val="00411ED0"/>
    <w:rsid w:val="00412F44"/>
    <w:rsid w:val="00413128"/>
    <w:rsid w:val="00423650"/>
    <w:rsid w:val="0042680B"/>
    <w:rsid w:val="00427841"/>
    <w:rsid w:val="00427B91"/>
    <w:rsid w:val="00435461"/>
    <w:rsid w:val="004366C3"/>
    <w:rsid w:val="00436CD2"/>
    <w:rsid w:val="0043798D"/>
    <w:rsid w:val="00441354"/>
    <w:rsid w:val="00441993"/>
    <w:rsid w:val="004521FC"/>
    <w:rsid w:val="00460CB2"/>
    <w:rsid w:val="00460F1E"/>
    <w:rsid w:val="00462650"/>
    <w:rsid w:val="004638C2"/>
    <w:rsid w:val="00465BF7"/>
    <w:rsid w:val="0047684E"/>
    <w:rsid w:val="00480C95"/>
    <w:rsid w:val="004828FB"/>
    <w:rsid w:val="00483279"/>
    <w:rsid w:val="0048354B"/>
    <w:rsid w:val="00483FE5"/>
    <w:rsid w:val="004861A5"/>
    <w:rsid w:val="00487605"/>
    <w:rsid w:val="00487D32"/>
    <w:rsid w:val="004901C6"/>
    <w:rsid w:val="00490237"/>
    <w:rsid w:val="004A620F"/>
    <w:rsid w:val="004B05CD"/>
    <w:rsid w:val="004B1E4C"/>
    <w:rsid w:val="004B63FF"/>
    <w:rsid w:val="004B6F4E"/>
    <w:rsid w:val="004C0C06"/>
    <w:rsid w:val="004C44B6"/>
    <w:rsid w:val="004C4C3C"/>
    <w:rsid w:val="004C5F8E"/>
    <w:rsid w:val="004C6A8C"/>
    <w:rsid w:val="004C7D7D"/>
    <w:rsid w:val="004D00A2"/>
    <w:rsid w:val="004D51EE"/>
    <w:rsid w:val="004D6A7B"/>
    <w:rsid w:val="004D6FFA"/>
    <w:rsid w:val="004E0D8A"/>
    <w:rsid w:val="004E347E"/>
    <w:rsid w:val="004F4189"/>
    <w:rsid w:val="00501AC5"/>
    <w:rsid w:val="005027DE"/>
    <w:rsid w:val="00504063"/>
    <w:rsid w:val="00506747"/>
    <w:rsid w:val="00531647"/>
    <w:rsid w:val="00531E31"/>
    <w:rsid w:val="005359EF"/>
    <w:rsid w:val="00535D03"/>
    <w:rsid w:val="005411E5"/>
    <w:rsid w:val="005421CA"/>
    <w:rsid w:val="0054251B"/>
    <w:rsid w:val="005505B0"/>
    <w:rsid w:val="00553B01"/>
    <w:rsid w:val="0056063B"/>
    <w:rsid w:val="00562307"/>
    <w:rsid w:val="005651CB"/>
    <w:rsid w:val="0057412F"/>
    <w:rsid w:val="00575558"/>
    <w:rsid w:val="00577326"/>
    <w:rsid w:val="00580AD0"/>
    <w:rsid w:val="00581CD5"/>
    <w:rsid w:val="005868CE"/>
    <w:rsid w:val="00587847"/>
    <w:rsid w:val="0059191B"/>
    <w:rsid w:val="00592B28"/>
    <w:rsid w:val="00596AA4"/>
    <w:rsid w:val="005A33FF"/>
    <w:rsid w:val="005A573C"/>
    <w:rsid w:val="005A576C"/>
    <w:rsid w:val="005A7260"/>
    <w:rsid w:val="005B223B"/>
    <w:rsid w:val="005B6D43"/>
    <w:rsid w:val="005B777A"/>
    <w:rsid w:val="005B7CFA"/>
    <w:rsid w:val="005C24AA"/>
    <w:rsid w:val="005C3EF4"/>
    <w:rsid w:val="005C5CD6"/>
    <w:rsid w:val="005D02D0"/>
    <w:rsid w:val="005D69E4"/>
    <w:rsid w:val="005D7B5B"/>
    <w:rsid w:val="005E0996"/>
    <w:rsid w:val="005E3EA4"/>
    <w:rsid w:val="005E48CB"/>
    <w:rsid w:val="005E6DF7"/>
    <w:rsid w:val="005E7EF1"/>
    <w:rsid w:val="005F0255"/>
    <w:rsid w:val="005F2EE2"/>
    <w:rsid w:val="005F36D1"/>
    <w:rsid w:val="00600430"/>
    <w:rsid w:val="00601C9B"/>
    <w:rsid w:val="00602205"/>
    <w:rsid w:val="00611FD3"/>
    <w:rsid w:val="00612DDA"/>
    <w:rsid w:val="00621B09"/>
    <w:rsid w:val="0062262A"/>
    <w:rsid w:val="00625001"/>
    <w:rsid w:val="00636F82"/>
    <w:rsid w:val="0064563F"/>
    <w:rsid w:val="00646891"/>
    <w:rsid w:val="00646BB2"/>
    <w:rsid w:val="006507E5"/>
    <w:rsid w:val="0065193F"/>
    <w:rsid w:val="00651E67"/>
    <w:rsid w:val="00657BB9"/>
    <w:rsid w:val="00660456"/>
    <w:rsid w:val="00664675"/>
    <w:rsid w:val="00666C62"/>
    <w:rsid w:val="00666F70"/>
    <w:rsid w:val="00667906"/>
    <w:rsid w:val="0067391E"/>
    <w:rsid w:val="006739EE"/>
    <w:rsid w:val="00673BE5"/>
    <w:rsid w:val="0067413A"/>
    <w:rsid w:val="0067611A"/>
    <w:rsid w:val="00676AC5"/>
    <w:rsid w:val="00682584"/>
    <w:rsid w:val="00683418"/>
    <w:rsid w:val="00684E26"/>
    <w:rsid w:val="00686098"/>
    <w:rsid w:val="006913B8"/>
    <w:rsid w:val="006947E4"/>
    <w:rsid w:val="0069512B"/>
    <w:rsid w:val="006958A4"/>
    <w:rsid w:val="006A16D6"/>
    <w:rsid w:val="006A439B"/>
    <w:rsid w:val="006B00EE"/>
    <w:rsid w:val="006B75A5"/>
    <w:rsid w:val="006B7A6A"/>
    <w:rsid w:val="006B7D4D"/>
    <w:rsid w:val="006C2E95"/>
    <w:rsid w:val="006C3ABE"/>
    <w:rsid w:val="006C5161"/>
    <w:rsid w:val="006C7152"/>
    <w:rsid w:val="006C72F6"/>
    <w:rsid w:val="006C7C18"/>
    <w:rsid w:val="006D1FF6"/>
    <w:rsid w:val="006D2218"/>
    <w:rsid w:val="006D6445"/>
    <w:rsid w:val="006D6F65"/>
    <w:rsid w:val="006E17E0"/>
    <w:rsid w:val="006E1996"/>
    <w:rsid w:val="006E1AB9"/>
    <w:rsid w:val="006E1E0D"/>
    <w:rsid w:val="006E3223"/>
    <w:rsid w:val="006E61A0"/>
    <w:rsid w:val="007057EC"/>
    <w:rsid w:val="00706C07"/>
    <w:rsid w:val="00707EC1"/>
    <w:rsid w:val="00714C69"/>
    <w:rsid w:val="0071528E"/>
    <w:rsid w:val="00716B15"/>
    <w:rsid w:val="00731160"/>
    <w:rsid w:val="00733FE9"/>
    <w:rsid w:val="007367D0"/>
    <w:rsid w:val="00740B7A"/>
    <w:rsid w:val="007417CC"/>
    <w:rsid w:val="00743B08"/>
    <w:rsid w:val="00745C98"/>
    <w:rsid w:val="00747224"/>
    <w:rsid w:val="007476D4"/>
    <w:rsid w:val="007509E6"/>
    <w:rsid w:val="00751683"/>
    <w:rsid w:val="00757FF7"/>
    <w:rsid w:val="00761B87"/>
    <w:rsid w:val="00763430"/>
    <w:rsid w:val="00774DD7"/>
    <w:rsid w:val="007800E5"/>
    <w:rsid w:val="00782890"/>
    <w:rsid w:val="00782C6A"/>
    <w:rsid w:val="00783109"/>
    <w:rsid w:val="0078750B"/>
    <w:rsid w:val="00787B53"/>
    <w:rsid w:val="00790090"/>
    <w:rsid w:val="00792FC1"/>
    <w:rsid w:val="00794CDE"/>
    <w:rsid w:val="00794F1F"/>
    <w:rsid w:val="00794F7E"/>
    <w:rsid w:val="00796813"/>
    <w:rsid w:val="00796A02"/>
    <w:rsid w:val="007A36DA"/>
    <w:rsid w:val="007B0B57"/>
    <w:rsid w:val="007B4174"/>
    <w:rsid w:val="007C5C78"/>
    <w:rsid w:val="007D0AE8"/>
    <w:rsid w:val="007D0BE5"/>
    <w:rsid w:val="007D7265"/>
    <w:rsid w:val="007D73B8"/>
    <w:rsid w:val="007E35E0"/>
    <w:rsid w:val="007E5101"/>
    <w:rsid w:val="007F15FF"/>
    <w:rsid w:val="007F18AC"/>
    <w:rsid w:val="007F4A46"/>
    <w:rsid w:val="00802D3C"/>
    <w:rsid w:val="008059B0"/>
    <w:rsid w:val="0080793D"/>
    <w:rsid w:val="0081152C"/>
    <w:rsid w:val="00812F8D"/>
    <w:rsid w:val="0081792A"/>
    <w:rsid w:val="00824DCA"/>
    <w:rsid w:val="008319B7"/>
    <w:rsid w:val="00833925"/>
    <w:rsid w:val="00840672"/>
    <w:rsid w:val="00841D0A"/>
    <w:rsid w:val="008423FB"/>
    <w:rsid w:val="0084614D"/>
    <w:rsid w:val="00847912"/>
    <w:rsid w:val="0085079A"/>
    <w:rsid w:val="008521B0"/>
    <w:rsid w:val="00852B62"/>
    <w:rsid w:val="00853169"/>
    <w:rsid w:val="0085684E"/>
    <w:rsid w:val="008573B7"/>
    <w:rsid w:val="00857441"/>
    <w:rsid w:val="0086483E"/>
    <w:rsid w:val="00865937"/>
    <w:rsid w:val="008664B6"/>
    <w:rsid w:val="0086727A"/>
    <w:rsid w:val="008676DD"/>
    <w:rsid w:val="008733BB"/>
    <w:rsid w:val="00890EFB"/>
    <w:rsid w:val="0089162C"/>
    <w:rsid w:val="00893A10"/>
    <w:rsid w:val="00894028"/>
    <w:rsid w:val="008949E3"/>
    <w:rsid w:val="00896109"/>
    <w:rsid w:val="008A00E9"/>
    <w:rsid w:val="008A2BE5"/>
    <w:rsid w:val="008A7967"/>
    <w:rsid w:val="008B023A"/>
    <w:rsid w:val="008B29DC"/>
    <w:rsid w:val="008B5CFD"/>
    <w:rsid w:val="008C023A"/>
    <w:rsid w:val="008C3531"/>
    <w:rsid w:val="008C37D7"/>
    <w:rsid w:val="008C5125"/>
    <w:rsid w:val="008C593C"/>
    <w:rsid w:val="008C6F47"/>
    <w:rsid w:val="008D0815"/>
    <w:rsid w:val="008D1BEE"/>
    <w:rsid w:val="008D34A1"/>
    <w:rsid w:val="008D375B"/>
    <w:rsid w:val="008D49C6"/>
    <w:rsid w:val="008D7ED3"/>
    <w:rsid w:val="008E19C2"/>
    <w:rsid w:val="008E7B65"/>
    <w:rsid w:val="008F1ED0"/>
    <w:rsid w:val="008F4B95"/>
    <w:rsid w:val="008F6043"/>
    <w:rsid w:val="008F6BD7"/>
    <w:rsid w:val="00901D0A"/>
    <w:rsid w:val="00915557"/>
    <w:rsid w:val="00916516"/>
    <w:rsid w:val="009200E1"/>
    <w:rsid w:val="00920D7F"/>
    <w:rsid w:val="00924560"/>
    <w:rsid w:val="009260D3"/>
    <w:rsid w:val="0092654D"/>
    <w:rsid w:val="009273D9"/>
    <w:rsid w:val="009326CE"/>
    <w:rsid w:val="0093326A"/>
    <w:rsid w:val="00933940"/>
    <w:rsid w:val="009372F8"/>
    <w:rsid w:val="00951B8D"/>
    <w:rsid w:val="0095673B"/>
    <w:rsid w:val="00956829"/>
    <w:rsid w:val="00960089"/>
    <w:rsid w:val="00961CB8"/>
    <w:rsid w:val="0096266C"/>
    <w:rsid w:val="0096361D"/>
    <w:rsid w:val="009636AD"/>
    <w:rsid w:val="00965566"/>
    <w:rsid w:val="0096584C"/>
    <w:rsid w:val="0096711B"/>
    <w:rsid w:val="009702A6"/>
    <w:rsid w:val="00970597"/>
    <w:rsid w:val="00970CC3"/>
    <w:rsid w:val="00972935"/>
    <w:rsid w:val="009743F3"/>
    <w:rsid w:val="009763A5"/>
    <w:rsid w:val="0098051B"/>
    <w:rsid w:val="009839AD"/>
    <w:rsid w:val="00983C23"/>
    <w:rsid w:val="00984288"/>
    <w:rsid w:val="009942BE"/>
    <w:rsid w:val="00995AC4"/>
    <w:rsid w:val="009A258D"/>
    <w:rsid w:val="009A42A9"/>
    <w:rsid w:val="009A6084"/>
    <w:rsid w:val="009A63D2"/>
    <w:rsid w:val="009B3C80"/>
    <w:rsid w:val="009B7AFF"/>
    <w:rsid w:val="009C46DF"/>
    <w:rsid w:val="009C4E37"/>
    <w:rsid w:val="009C57DD"/>
    <w:rsid w:val="009D1CC6"/>
    <w:rsid w:val="009D1EA1"/>
    <w:rsid w:val="009D293F"/>
    <w:rsid w:val="009D3FD6"/>
    <w:rsid w:val="009D45A5"/>
    <w:rsid w:val="009D4DDC"/>
    <w:rsid w:val="009D4E7D"/>
    <w:rsid w:val="009D7099"/>
    <w:rsid w:val="009D75D8"/>
    <w:rsid w:val="009D7860"/>
    <w:rsid w:val="009F4B1B"/>
    <w:rsid w:val="009F5A77"/>
    <w:rsid w:val="00A00C44"/>
    <w:rsid w:val="00A02704"/>
    <w:rsid w:val="00A02C4C"/>
    <w:rsid w:val="00A03442"/>
    <w:rsid w:val="00A07112"/>
    <w:rsid w:val="00A13283"/>
    <w:rsid w:val="00A15CA9"/>
    <w:rsid w:val="00A244C9"/>
    <w:rsid w:val="00A27213"/>
    <w:rsid w:val="00A279A2"/>
    <w:rsid w:val="00A31C83"/>
    <w:rsid w:val="00A32E4B"/>
    <w:rsid w:val="00A34974"/>
    <w:rsid w:val="00A37446"/>
    <w:rsid w:val="00A43B20"/>
    <w:rsid w:val="00A45F22"/>
    <w:rsid w:val="00A52033"/>
    <w:rsid w:val="00A60769"/>
    <w:rsid w:val="00A64E13"/>
    <w:rsid w:val="00A676F6"/>
    <w:rsid w:val="00A7175B"/>
    <w:rsid w:val="00A76FEB"/>
    <w:rsid w:val="00A801B3"/>
    <w:rsid w:val="00A84EDB"/>
    <w:rsid w:val="00A932CA"/>
    <w:rsid w:val="00A94C8C"/>
    <w:rsid w:val="00A96DB2"/>
    <w:rsid w:val="00A97156"/>
    <w:rsid w:val="00AA066F"/>
    <w:rsid w:val="00AA0689"/>
    <w:rsid w:val="00AA0C76"/>
    <w:rsid w:val="00AB45E5"/>
    <w:rsid w:val="00AB767C"/>
    <w:rsid w:val="00AC29D2"/>
    <w:rsid w:val="00AD0378"/>
    <w:rsid w:val="00AD67B2"/>
    <w:rsid w:val="00AD7578"/>
    <w:rsid w:val="00AE06F3"/>
    <w:rsid w:val="00AE3F0A"/>
    <w:rsid w:val="00AE5CD7"/>
    <w:rsid w:val="00AE66A8"/>
    <w:rsid w:val="00AF1ABE"/>
    <w:rsid w:val="00AF7379"/>
    <w:rsid w:val="00B02E18"/>
    <w:rsid w:val="00B032CE"/>
    <w:rsid w:val="00B05E09"/>
    <w:rsid w:val="00B07D2E"/>
    <w:rsid w:val="00B149E1"/>
    <w:rsid w:val="00B222C9"/>
    <w:rsid w:val="00B253F4"/>
    <w:rsid w:val="00B272D9"/>
    <w:rsid w:val="00B31511"/>
    <w:rsid w:val="00B41151"/>
    <w:rsid w:val="00B421A8"/>
    <w:rsid w:val="00B444F6"/>
    <w:rsid w:val="00B44AD3"/>
    <w:rsid w:val="00B475D9"/>
    <w:rsid w:val="00B5159C"/>
    <w:rsid w:val="00B56538"/>
    <w:rsid w:val="00B56CF0"/>
    <w:rsid w:val="00B57708"/>
    <w:rsid w:val="00B57DBF"/>
    <w:rsid w:val="00B606C0"/>
    <w:rsid w:val="00B6110D"/>
    <w:rsid w:val="00B62F94"/>
    <w:rsid w:val="00B77375"/>
    <w:rsid w:val="00B806C0"/>
    <w:rsid w:val="00B80805"/>
    <w:rsid w:val="00B81A89"/>
    <w:rsid w:val="00B8260A"/>
    <w:rsid w:val="00B87FB1"/>
    <w:rsid w:val="00B90D37"/>
    <w:rsid w:val="00B9302E"/>
    <w:rsid w:val="00B95C59"/>
    <w:rsid w:val="00B96B4B"/>
    <w:rsid w:val="00BA1739"/>
    <w:rsid w:val="00BA1CC1"/>
    <w:rsid w:val="00BA48FA"/>
    <w:rsid w:val="00BA5A83"/>
    <w:rsid w:val="00BA634F"/>
    <w:rsid w:val="00BA7B95"/>
    <w:rsid w:val="00BB097D"/>
    <w:rsid w:val="00BB471C"/>
    <w:rsid w:val="00BB6503"/>
    <w:rsid w:val="00BC0DC0"/>
    <w:rsid w:val="00BC1D26"/>
    <w:rsid w:val="00BC3C42"/>
    <w:rsid w:val="00BD2B1E"/>
    <w:rsid w:val="00BD4198"/>
    <w:rsid w:val="00BE01FC"/>
    <w:rsid w:val="00BE6822"/>
    <w:rsid w:val="00BF1E87"/>
    <w:rsid w:val="00BF45AD"/>
    <w:rsid w:val="00BF5810"/>
    <w:rsid w:val="00BF6415"/>
    <w:rsid w:val="00C0009E"/>
    <w:rsid w:val="00C01735"/>
    <w:rsid w:val="00C056CD"/>
    <w:rsid w:val="00C1029B"/>
    <w:rsid w:val="00C1053B"/>
    <w:rsid w:val="00C11027"/>
    <w:rsid w:val="00C12BFA"/>
    <w:rsid w:val="00C173DA"/>
    <w:rsid w:val="00C174F6"/>
    <w:rsid w:val="00C26560"/>
    <w:rsid w:val="00C327E9"/>
    <w:rsid w:val="00C33401"/>
    <w:rsid w:val="00C3461B"/>
    <w:rsid w:val="00C43917"/>
    <w:rsid w:val="00C45EFF"/>
    <w:rsid w:val="00C50E66"/>
    <w:rsid w:val="00C5217A"/>
    <w:rsid w:val="00C53E72"/>
    <w:rsid w:val="00C60E57"/>
    <w:rsid w:val="00C653BF"/>
    <w:rsid w:val="00C653D5"/>
    <w:rsid w:val="00C71C4C"/>
    <w:rsid w:val="00C73A00"/>
    <w:rsid w:val="00C73DD9"/>
    <w:rsid w:val="00C7438D"/>
    <w:rsid w:val="00C82181"/>
    <w:rsid w:val="00C8298F"/>
    <w:rsid w:val="00C919D8"/>
    <w:rsid w:val="00C91C82"/>
    <w:rsid w:val="00C95374"/>
    <w:rsid w:val="00C95B0B"/>
    <w:rsid w:val="00CA098B"/>
    <w:rsid w:val="00CA1EBF"/>
    <w:rsid w:val="00CA2706"/>
    <w:rsid w:val="00CA58F6"/>
    <w:rsid w:val="00CA5F09"/>
    <w:rsid w:val="00CA72E3"/>
    <w:rsid w:val="00CB3871"/>
    <w:rsid w:val="00CB56D5"/>
    <w:rsid w:val="00CC5CE8"/>
    <w:rsid w:val="00CD291F"/>
    <w:rsid w:val="00CD327D"/>
    <w:rsid w:val="00CD3C54"/>
    <w:rsid w:val="00CE351D"/>
    <w:rsid w:val="00CF0BFF"/>
    <w:rsid w:val="00CF23AE"/>
    <w:rsid w:val="00CF5795"/>
    <w:rsid w:val="00CF775B"/>
    <w:rsid w:val="00D0112E"/>
    <w:rsid w:val="00D0324E"/>
    <w:rsid w:val="00D03ABA"/>
    <w:rsid w:val="00D049A2"/>
    <w:rsid w:val="00D07A06"/>
    <w:rsid w:val="00D12D8C"/>
    <w:rsid w:val="00D171DB"/>
    <w:rsid w:val="00D229B5"/>
    <w:rsid w:val="00D25D74"/>
    <w:rsid w:val="00D262E2"/>
    <w:rsid w:val="00D26F5B"/>
    <w:rsid w:val="00D30996"/>
    <w:rsid w:val="00D31EA8"/>
    <w:rsid w:val="00D32E61"/>
    <w:rsid w:val="00D34480"/>
    <w:rsid w:val="00D420F9"/>
    <w:rsid w:val="00D43F7D"/>
    <w:rsid w:val="00D442BF"/>
    <w:rsid w:val="00D47240"/>
    <w:rsid w:val="00D47F50"/>
    <w:rsid w:val="00D50CEC"/>
    <w:rsid w:val="00D50D59"/>
    <w:rsid w:val="00D5141D"/>
    <w:rsid w:val="00D51F6C"/>
    <w:rsid w:val="00D5618A"/>
    <w:rsid w:val="00D641BF"/>
    <w:rsid w:val="00D65DAF"/>
    <w:rsid w:val="00D718B8"/>
    <w:rsid w:val="00D756FB"/>
    <w:rsid w:val="00D76EBD"/>
    <w:rsid w:val="00D76FC4"/>
    <w:rsid w:val="00D828F9"/>
    <w:rsid w:val="00D86FDA"/>
    <w:rsid w:val="00D97071"/>
    <w:rsid w:val="00D97D57"/>
    <w:rsid w:val="00DB23FC"/>
    <w:rsid w:val="00DB6205"/>
    <w:rsid w:val="00DB736F"/>
    <w:rsid w:val="00DC2E4F"/>
    <w:rsid w:val="00DC560E"/>
    <w:rsid w:val="00DE6FD6"/>
    <w:rsid w:val="00DF1F48"/>
    <w:rsid w:val="00DF7764"/>
    <w:rsid w:val="00E01D96"/>
    <w:rsid w:val="00E0337D"/>
    <w:rsid w:val="00E03D41"/>
    <w:rsid w:val="00E0731F"/>
    <w:rsid w:val="00E14195"/>
    <w:rsid w:val="00E16C9E"/>
    <w:rsid w:val="00E16EFF"/>
    <w:rsid w:val="00E22602"/>
    <w:rsid w:val="00E23920"/>
    <w:rsid w:val="00E240A0"/>
    <w:rsid w:val="00E24CAD"/>
    <w:rsid w:val="00E2713B"/>
    <w:rsid w:val="00E30F0E"/>
    <w:rsid w:val="00E35647"/>
    <w:rsid w:val="00E43E44"/>
    <w:rsid w:val="00E44AEF"/>
    <w:rsid w:val="00E72E12"/>
    <w:rsid w:val="00E75941"/>
    <w:rsid w:val="00E80691"/>
    <w:rsid w:val="00E81204"/>
    <w:rsid w:val="00E82061"/>
    <w:rsid w:val="00E857E6"/>
    <w:rsid w:val="00E8667F"/>
    <w:rsid w:val="00E87280"/>
    <w:rsid w:val="00E87444"/>
    <w:rsid w:val="00E90F42"/>
    <w:rsid w:val="00E9215A"/>
    <w:rsid w:val="00E936E5"/>
    <w:rsid w:val="00E94346"/>
    <w:rsid w:val="00E94B82"/>
    <w:rsid w:val="00EA0A95"/>
    <w:rsid w:val="00EA29CB"/>
    <w:rsid w:val="00EA3941"/>
    <w:rsid w:val="00EB0B47"/>
    <w:rsid w:val="00EB177E"/>
    <w:rsid w:val="00EB34D2"/>
    <w:rsid w:val="00EB5FE3"/>
    <w:rsid w:val="00EC0749"/>
    <w:rsid w:val="00EC40F4"/>
    <w:rsid w:val="00EC4DA1"/>
    <w:rsid w:val="00EC6C3C"/>
    <w:rsid w:val="00ED630C"/>
    <w:rsid w:val="00ED74E7"/>
    <w:rsid w:val="00EE12EE"/>
    <w:rsid w:val="00EE5287"/>
    <w:rsid w:val="00EF4F84"/>
    <w:rsid w:val="00F01043"/>
    <w:rsid w:val="00F035D4"/>
    <w:rsid w:val="00F036EF"/>
    <w:rsid w:val="00F07203"/>
    <w:rsid w:val="00F1219B"/>
    <w:rsid w:val="00F1429B"/>
    <w:rsid w:val="00F14A26"/>
    <w:rsid w:val="00F15AE6"/>
    <w:rsid w:val="00F260B3"/>
    <w:rsid w:val="00F37801"/>
    <w:rsid w:val="00F41349"/>
    <w:rsid w:val="00F4352D"/>
    <w:rsid w:val="00F4776E"/>
    <w:rsid w:val="00F533D4"/>
    <w:rsid w:val="00F55ED3"/>
    <w:rsid w:val="00F569DC"/>
    <w:rsid w:val="00F602F3"/>
    <w:rsid w:val="00F610FF"/>
    <w:rsid w:val="00F653C0"/>
    <w:rsid w:val="00F66E88"/>
    <w:rsid w:val="00F7578E"/>
    <w:rsid w:val="00F80A73"/>
    <w:rsid w:val="00F8348F"/>
    <w:rsid w:val="00F90E96"/>
    <w:rsid w:val="00F90FA2"/>
    <w:rsid w:val="00F93BBA"/>
    <w:rsid w:val="00F97509"/>
    <w:rsid w:val="00F97D6E"/>
    <w:rsid w:val="00FA0F45"/>
    <w:rsid w:val="00FA0F54"/>
    <w:rsid w:val="00FA3E46"/>
    <w:rsid w:val="00FA6CB1"/>
    <w:rsid w:val="00FB01DD"/>
    <w:rsid w:val="00FC164F"/>
    <w:rsid w:val="00FC2942"/>
    <w:rsid w:val="00FC37B1"/>
    <w:rsid w:val="00FC475B"/>
    <w:rsid w:val="00FC592E"/>
    <w:rsid w:val="00FD28AE"/>
    <w:rsid w:val="00FD336A"/>
    <w:rsid w:val="00FE0B3D"/>
    <w:rsid w:val="00FE29DF"/>
    <w:rsid w:val="00FE47FC"/>
    <w:rsid w:val="00FE5733"/>
    <w:rsid w:val="00FE61B6"/>
    <w:rsid w:val="00FE7D4C"/>
    <w:rsid w:val="00FF5F95"/>
    <w:rsid w:val="00FF770B"/>
    <w:rsid w:val="0BE51A30"/>
    <w:rsid w:val="0E3C619F"/>
    <w:rsid w:val="164125A5"/>
    <w:rsid w:val="1E6257AE"/>
    <w:rsid w:val="26F251F5"/>
    <w:rsid w:val="340D2E36"/>
    <w:rsid w:val="364C66D0"/>
    <w:rsid w:val="3C3245BA"/>
    <w:rsid w:val="3FB457A2"/>
    <w:rsid w:val="415F52FD"/>
    <w:rsid w:val="41D33D69"/>
    <w:rsid w:val="421502BE"/>
    <w:rsid w:val="43C401ED"/>
    <w:rsid w:val="44C10289"/>
    <w:rsid w:val="47451645"/>
    <w:rsid w:val="4B985ABC"/>
    <w:rsid w:val="4FFA4F97"/>
    <w:rsid w:val="60211B97"/>
    <w:rsid w:val="641D0D1D"/>
    <w:rsid w:val="648013A0"/>
    <w:rsid w:val="69B1626F"/>
    <w:rsid w:val="6F941206"/>
    <w:rsid w:val="70A22DB5"/>
    <w:rsid w:val="713954C7"/>
    <w:rsid w:val="75A629FF"/>
    <w:rsid w:val="79FC5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2" w:semiHidden="0" w:unhideWhenUsed="0" w:qFormat="1"/>
    <w:lsdException w:name="Hyperlink" w:semiHidden="0" w:unhideWhenUsed="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rFonts w:ascii="Arial" w:eastAsia="黑体" w:hAnsi="Arial" w:cs="Arial"/>
      <w:sz w:val="20"/>
      <w:szCs w:val="20"/>
    </w:rPr>
  </w:style>
  <w:style w:type="paragraph" w:styleId="a4">
    <w:name w:val="Body Text"/>
    <w:basedOn w:val="a"/>
    <w:qFormat/>
    <w:pPr>
      <w:spacing w:after="120"/>
    </w:pPr>
  </w:style>
  <w:style w:type="paragraph" w:styleId="a5">
    <w:name w:val="Body Text Indent"/>
    <w:basedOn w:val="a"/>
    <w:link w:val="Char"/>
    <w:qFormat/>
    <w:pPr>
      <w:ind w:firstLine="570"/>
    </w:pPr>
    <w:rPr>
      <w:sz w:val="28"/>
      <w:szCs w:val="20"/>
    </w:rPr>
  </w:style>
  <w:style w:type="paragraph" w:styleId="a6">
    <w:name w:val="Plain Text"/>
    <w:basedOn w:val="a"/>
    <w:link w:val="Char0"/>
    <w:qFormat/>
    <w:pPr>
      <w:widowControl/>
      <w:jc w:val="left"/>
      <w:outlineLvl w:val="0"/>
    </w:pPr>
    <w:rPr>
      <w:rFonts w:ascii="Arial" w:eastAsia="MS Mincho" w:hAnsi="Arial"/>
      <w:kern w:val="0"/>
      <w:sz w:val="20"/>
      <w:szCs w:val="20"/>
      <w:lang w:val="de-DE" w:eastAsia="de-DE"/>
    </w:rPr>
  </w:style>
  <w:style w:type="paragraph" w:styleId="a7">
    <w:name w:val="Date"/>
    <w:basedOn w:val="a"/>
    <w:next w:val="a"/>
    <w:qFormat/>
    <w:rPr>
      <w:sz w:val="28"/>
      <w:szCs w:val="20"/>
    </w:rPr>
  </w:style>
  <w:style w:type="paragraph" w:styleId="a8">
    <w:name w:val="Balloon Text"/>
    <w:basedOn w:val="a"/>
    <w:semiHidden/>
    <w:qFormat/>
    <w:rPr>
      <w:sz w:val="18"/>
      <w:szCs w:val="18"/>
    </w:rPr>
  </w:style>
  <w:style w:type="paragraph" w:styleId="a9">
    <w:name w:val="footer"/>
    <w:basedOn w:val="a"/>
    <w:link w:val="Char1"/>
    <w:qFormat/>
    <w:pPr>
      <w:tabs>
        <w:tab w:val="center" w:pos="4153"/>
        <w:tab w:val="right" w:pos="8306"/>
      </w:tabs>
      <w:snapToGrid w:val="0"/>
      <w:jc w:val="left"/>
    </w:pPr>
    <w:rPr>
      <w:sz w:val="18"/>
      <w:szCs w:val="18"/>
      <w:lang w:val="zh-CN"/>
    </w:rPr>
  </w:style>
  <w:style w:type="paragraph" w:styleId="aa">
    <w:name w:val="header"/>
    <w:basedOn w:val="a"/>
    <w:link w:val="Char2"/>
    <w:qFormat/>
    <w:pPr>
      <w:pBdr>
        <w:bottom w:val="single" w:sz="6" w:space="1" w:color="auto"/>
      </w:pBdr>
      <w:tabs>
        <w:tab w:val="center" w:pos="4153"/>
        <w:tab w:val="right" w:pos="8306"/>
      </w:tabs>
      <w:snapToGrid w:val="0"/>
      <w:jc w:val="center"/>
    </w:pPr>
    <w:rPr>
      <w:sz w:val="18"/>
      <w:szCs w:val="18"/>
      <w:lang w:val="zh-CN"/>
    </w:rPr>
  </w:style>
  <w:style w:type="paragraph" w:styleId="2">
    <w:name w:val="Body Text 2"/>
    <w:basedOn w:val="a"/>
    <w:link w:val="2Char"/>
    <w:qFormat/>
    <w:pPr>
      <w:spacing w:after="120" w:line="480" w:lineRule="auto"/>
    </w:pPr>
    <w:rPr>
      <w:lang w:val="zh-CN"/>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qFormat/>
    <w:rPr>
      <w:color w:val="0000FF"/>
      <w:u w:val="single"/>
    </w:rPr>
  </w:style>
  <w:style w:type="character" w:customStyle="1" w:styleId="Char">
    <w:name w:val="正文文本缩进 Char"/>
    <w:link w:val="a5"/>
    <w:qFormat/>
    <w:rPr>
      <w:rFonts w:eastAsia="宋体"/>
      <w:kern w:val="2"/>
      <w:sz w:val="28"/>
      <w:lang w:val="en-US" w:eastAsia="zh-CN" w:bidi="ar-SA"/>
    </w:rPr>
  </w:style>
  <w:style w:type="character" w:customStyle="1" w:styleId="Char2">
    <w:name w:val="页眉 Char"/>
    <w:link w:val="aa"/>
    <w:qFormat/>
    <w:rPr>
      <w:kern w:val="2"/>
      <w:sz w:val="18"/>
      <w:szCs w:val="18"/>
    </w:rPr>
  </w:style>
  <w:style w:type="character" w:customStyle="1" w:styleId="Char1">
    <w:name w:val="页脚 Char"/>
    <w:link w:val="a9"/>
    <w:qFormat/>
    <w:rPr>
      <w:kern w:val="2"/>
      <w:sz w:val="18"/>
      <w:szCs w:val="18"/>
    </w:rPr>
  </w:style>
  <w:style w:type="character" w:customStyle="1" w:styleId="c-13-pr-b1">
    <w:name w:val="c-13-pr-b1"/>
    <w:basedOn w:val="a0"/>
    <w:qFormat/>
  </w:style>
  <w:style w:type="paragraph" w:styleId="ae">
    <w:name w:val="List Paragraph"/>
    <w:basedOn w:val="a"/>
    <w:uiPriority w:val="34"/>
    <w:qFormat/>
    <w:pPr>
      <w:ind w:firstLineChars="200" w:firstLine="420"/>
    </w:pPr>
  </w:style>
  <w:style w:type="character" w:customStyle="1" w:styleId="Char0">
    <w:name w:val="纯文本 Char"/>
    <w:basedOn w:val="a0"/>
    <w:link w:val="a6"/>
    <w:qFormat/>
    <w:rPr>
      <w:rFonts w:ascii="Arial" w:eastAsia="MS Mincho" w:hAnsi="Arial"/>
      <w:lang w:val="de-DE" w:eastAsia="de-DE"/>
    </w:rPr>
  </w:style>
  <w:style w:type="character" w:customStyle="1" w:styleId="2Char">
    <w:name w:val="正文文本 2 Char"/>
    <w:basedOn w:val="a0"/>
    <w:link w:val="2"/>
    <w:qFormat/>
    <w:rPr>
      <w:kern w:val="2"/>
      <w:sz w:val="21"/>
      <w:szCs w:val="24"/>
      <w:lang w:val="zh-CN"/>
    </w:rPr>
  </w:style>
  <w:style w:type="paragraph" w:customStyle="1" w:styleId="Default">
    <w:name w:val="Default"/>
    <w:qFormat/>
    <w:pPr>
      <w:widowControl w:val="0"/>
      <w:autoSpaceDE w:val="0"/>
      <w:autoSpaceDN w:val="0"/>
      <w:adjustRightInd w:val="0"/>
    </w:pPr>
    <w:rPr>
      <w:rFonts w:asci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2" w:semiHidden="0" w:unhideWhenUsed="0" w:qFormat="1"/>
    <w:lsdException w:name="Hyperlink" w:semiHidden="0" w:unhideWhenUsed="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rFonts w:ascii="Arial" w:eastAsia="黑体" w:hAnsi="Arial" w:cs="Arial"/>
      <w:sz w:val="20"/>
      <w:szCs w:val="20"/>
    </w:rPr>
  </w:style>
  <w:style w:type="paragraph" w:styleId="a4">
    <w:name w:val="Body Text"/>
    <w:basedOn w:val="a"/>
    <w:qFormat/>
    <w:pPr>
      <w:spacing w:after="120"/>
    </w:pPr>
  </w:style>
  <w:style w:type="paragraph" w:styleId="a5">
    <w:name w:val="Body Text Indent"/>
    <w:basedOn w:val="a"/>
    <w:link w:val="Char"/>
    <w:qFormat/>
    <w:pPr>
      <w:ind w:firstLine="570"/>
    </w:pPr>
    <w:rPr>
      <w:sz w:val="28"/>
      <w:szCs w:val="20"/>
    </w:rPr>
  </w:style>
  <w:style w:type="paragraph" w:styleId="a6">
    <w:name w:val="Plain Text"/>
    <w:basedOn w:val="a"/>
    <w:link w:val="Char0"/>
    <w:qFormat/>
    <w:pPr>
      <w:widowControl/>
      <w:jc w:val="left"/>
      <w:outlineLvl w:val="0"/>
    </w:pPr>
    <w:rPr>
      <w:rFonts w:ascii="Arial" w:eastAsia="MS Mincho" w:hAnsi="Arial"/>
      <w:kern w:val="0"/>
      <w:sz w:val="20"/>
      <w:szCs w:val="20"/>
      <w:lang w:val="de-DE" w:eastAsia="de-DE"/>
    </w:rPr>
  </w:style>
  <w:style w:type="paragraph" w:styleId="a7">
    <w:name w:val="Date"/>
    <w:basedOn w:val="a"/>
    <w:next w:val="a"/>
    <w:qFormat/>
    <w:rPr>
      <w:sz w:val="28"/>
      <w:szCs w:val="20"/>
    </w:rPr>
  </w:style>
  <w:style w:type="paragraph" w:styleId="a8">
    <w:name w:val="Balloon Text"/>
    <w:basedOn w:val="a"/>
    <w:semiHidden/>
    <w:qFormat/>
    <w:rPr>
      <w:sz w:val="18"/>
      <w:szCs w:val="18"/>
    </w:rPr>
  </w:style>
  <w:style w:type="paragraph" w:styleId="a9">
    <w:name w:val="footer"/>
    <w:basedOn w:val="a"/>
    <w:link w:val="Char1"/>
    <w:qFormat/>
    <w:pPr>
      <w:tabs>
        <w:tab w:val="center" w:pos="4153"/>
        <w:tab w:val="right" w:pos="8306"/>
      </w:tabs>
      <w:snapToGrid w:val="0"/>
      <w:jc w:val="left"/>
    </w:pPr>
    <w:rPr>
      <w:sz w:val="18"/>
      <w:szCs w:val="18"/>
      <w:lang w:val="zh-CN"/>
    </w:rPr>
  </w:style>
  <w:style w:type="paragraph" w:styleId="aa">
    <w:name w:val="header"/>
    <w:basedOn w:val="a"/>
    <w:link w:val="Char2"/>
    <w:qFormat/>
    <w:pPr>
      <w:pBdr>
        <w:bottom w:val="single" w:sz="6" w:space="1" w:color="auto"/>
      </w:pBdr>
      <w:tabs>
        <w:tab w:val="center" w:pos="4153"/>
        <w:tab w:val="right" w:pos="8306"/>
      </w:tabs>
      <w:snapToGrid w:val="0"/>
      <w:jc w:val="center"/>
    </w:pPr>
    <w:rPr>
      <w:sz w:val="18"/>
      <w:szCs w:val="18"/>
      <w:lang w:val="zh-CN"/>
    </w:rPr>
  </w:style>
  <w:style w:type="paragraph" w:styleId="2">
    <w:name w:val="Body Text 2"/>
    <w:basedOn w:val="a"/>
    <w:link w:val="2Char"/>
    <w:qFormat/>
    <w:pPr>
      <w:spacing w:after="120" w:line="480" w:lineRule="auto"/>
    </w:pPr>
    <w:rPr>
      <w:lang w:val="zh-CN"/>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qFormat/>
    <w:rPr>
      <w:color w:val="0000FF"/>
      <w:u w:val="single"/>
    </w:rPr>
  </w:style>
  <w:style w:type="character" w:customStyle="1" w:styleId="Char">
    <w:name w:val="正文文本缩进 Char"/>
    <w:link w:val="a5"/>
    <w:qFormat/>
    <w:rPr>
      <w:rFonts w:eastAsia="宋体"/>
      <w:kern w:val="2"/>
      <w:sz w:val="28"/>
      <w:lang w:val="en-US" w:eastAsia="zh-CN" w:bidi="ar-SA"/>
    </w:rPr>
  </w:style>
  <w:style w:type="character" w:customStyle="1" w:styleId="Char2">
    <w:name w:val="页眉 Char"/>
    <w:link w:val="aa"/>
    <w:qFormat/>
    <w:rPr>
      <w:kern w:val="2"/>
      <w:sz w:val="18"/>
      <w:szCs w:val="18"/>
    </w:rPr>
  </w:style>
  <w:style w:type="character" w:customStyle="1" w:styleId="Char1">
    <w:name w:val="页脚 Char"/>
    <w:link w:val="a9"/>
    <w:qFormat/>
    <w:rPr>
      <w:kern w:val="2"/>
      <w:sz w:val="18"/>
      <w:szCs w:val="18"/>
    </w:rPr>
  </w:style>
  <w:style w:type="character" w:customStyle="1" w:styleId="c-13-pr-b1">
    <w:name w:val="c-13-pr-b1"/>
    <w:basedOn w:val="a0"/>
    <w:qFormat/>
  </w:style>
  <w:style w:type="paragraph" w:styleId="ae">
    <w:name w:val="List Paragraph"/>
    <w:basedOn w:val="a"/>
    <w:uiPriority w:val="34"/>
    <w:qFormat/>
    <w:pPr>
      <w:ind w:firstLineChars="200" w:firstLine="420"/>
    </w:pPr>
  </w:style>
  <w:style w:type="character" w:customStyle="1" w:styleId="Char0">
    <w:name w:val="纯文本 Char"/>
    <w:basedOn w:val="a0"/>
    <w:link w:val="a6"/>
    <w:qFormat/>
    <w:rPr>
      <w:rFonts w:ascii="Arial" w:eastAsia="MS Mincho" w:hAnsi="Arial"/>
      <w:lang w:val="de-DE" w:eastAsia="de-DE"/>
    </w:rPr>
  </w:style>
  <w:style w:type="character" w:customStyle="1" w:styleId="2Char">
    <w:name w:val="正文文本 2 Char"/>
    <w:basedOn w:val="a0"/>
    <w:link w:val="2"/>
    <w:qFormat/>
    <w:rPr>
      <w:kern w:val="2"/>
      <w:sz w:val="21"/>
      <w:szCs w:val="24"/>
      <w:lang w:val="zh-CN"/>
    </w:rPr>
  </w:style>
  <w:style w:type="paragraph" w:customStyle="1" w:styleId="Default">
    <w:name w:val="Default"/>
    <w:qFormat/>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s%20and%20Settings\AMY\&#26700;&#38754;\&#25307;&#23637;&#20989;&#27169;&#2925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招展函模版</Template>
  <TotalTime>3</TotalTime>
  <Pages>1</Pages>
  <Words>615</Words>
  <Characters>3511</Characters>
  <Application>Microsoft Office Word</Application>
  <DocSecurity>0</DocSecurity>
  <Lines>29</Lines>
  <Paragraphs>8</Paragraphs>
  <ScaleCrop>false</ScaleCrop>
  <Company>Organization Name</Company>
  <LinksUpToDate>false</LinksUpToDate>
  <CharactersWithSpaces>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展览十部 纪效伟</dc:creator>
  <cp:lastModifiedBy>李云生</cp:lastModifiedBy>
  <cp:revision>5</cp:revision>
  <cp:lastPrinted>2023-04-06T08:45:00Z</cp:lastPrinted>
  <dcterms:created xsi:type="dcterms:W3CDTF">2026-01-08T11:18:00Z</dcterms:created>
  <dcterms:modified xsi:type="dcterms:W3CDTF">2026-01-08T12:58:00Z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eyJoZGlkIjoiNGJkZjMzYzJhNjQzYzlmN2VlNTgzOTVjYWE4NTI4MzIiLCJ1c2VySWQiOiI5OTMxODE1NTAifQ==</vt:lpwstr>
  </property>
  <property fmtid="{D5CDD505-2E9C-101B-9397-08002B2CF9AE}" pid="3" name="KSOProductBuildVer">
    <vt:lpwstr>2052-12.1.0.24034</vt:lpwstr>
  </property>
  <property fmtid="{D5CDD505-2E9C-101B-9397-08002B2CF9AE}" pid="4" name="ICV">
    <vt:lpwstr>369C73BA2C8748F7ACC34BC831A2A199_13</vt:lpwstr>
  </property>
</Properties>
</file>