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6A83D">
      <w:pPr>
        <w:spacing w:before="55" w:line="221" w:lineRule="auto"/>
        <w:ind w:left="3865"/>
        <w:outlineLvl w:val="0"/>
        <w:rPr>
          <w:rFonts w:ascii="宋体" w:hAnsi="宋体" w:eastAsia="宋体" w:cs="宋体"/>
          <w:sz w:val="28"/>
          <w:szCs w:val="28"/>
          <w:lang w:eastAsia="zh-CN"/>
        </w:rPr>
      </w:pPr>
      <w:bookmarkStart w:id="0" w:name="OLE_LINK5"/>
      <w:r>
        <w:rPr>
          <w:rFonts w:ascii="宋体" w:hAnsi="宋体" w:eastAsia="宋体" w:cs="宋体"/>
          <w:b/>
          <w:bCs/>
          <w:spacing w:val="-12"/>
          <w:sz w:val="28"/>
          <w:szCs w:val="28"/>
          <w:lang w:eastAsia="zh-CN"/>
        </w:rPr>
        <w:t>参</w:t>
      </w:r>
      <w:r>
        <w:rPr>
          <w:rFonts w:ascii="宋体" w:hAnsi="宋体" w:eastAsia="宋体" w:cs="宋体"/>
          <w:spacing w:val="15"/>
          <w:sz w:val="28"/>
          <w:szCs w:val="28"/>
          <w:lang w:eastAsia="zh-CN"/>
        </w:rPr>
        <w:t xml:space="preserve"> </w:t>
      </w:r>
      <w:r>
        <w:rPr>
          <w:rFonts w:ascii="宋体" w:hAnsi="宋体" w:eastAsia="宋体" w:cs="宋体"/>
          <w:b/>
          <w:bCs/>
          <w:spacing w:val="-12"/>
          <w:sz w:val="28"/>
          <w:szCs w:val="28"/>
          <w:lang w:eastAsia="zh-CN"/>
        </w:rPr>
        <w:t>展</w:t>
      </w:r>
      <w:r>
        <w:rPr>
          <w:rFonts w:ascii="宋体" w:hAnsi="宋体" w:eastAsia="宋体" w:cs="宋体"/>
          <w:spacing w:val="28"/>
          <w:sz w:val="28"/>
          <w:szCs w:val="28"/>
          <w:lang w:eastAsia="zh-CN"/>
        </w:rPr>
        <w:t xml:space="preserve"> </w:t>
      </w:r>
      <w:r>
        <w:rPr>
          <w:rFonts w:ascii="宋体" w:hAnsi="宋体" w:eastAsia="宋体" w:cs="宋体"/>
          <w:b/>
          <w:bCs/>
          <w:spacing w:val="-12"/>
          <w:sz w:val="28"/>
          <w:szCs w:val="28"/>
          <w:lang w:eastAsia="zh-CN"/>
        </w:rPr>
        <w:t>费</w:t>
      </w:r>
      <w:r>
        <w:rPr>
          <w:rFonts w:ascii="宋体" w:hAnsi="宋体" w:eastAsia="宋体" w:cs="宋体"/>
          <w:spacing w:val="14"/>
          <w:sz w:val="28"/>
          <w:szCs w:val="28"/>
          <w:lang w:eastAsia="zh-CN"/>
        </w:rPr>
        <w:t xml:space="preserve"> </w:t>
      </w:r>
      <w:r>
        <w:rPr>
          <w:rFonts w:ascii="宋体" w:hAnsi="宋体" w:eastAsia="宋体" w:cs="宋体"/>
          <w:b/>
          <w:bCs/>
          <w:spacing w:val="-12"/>
          <w:sz w:val="28"/>
          <w:szCs w:val="28"/>
          <w:lang w:eastAsia="zh-CN"/>
        </w:rPr>
        <w:t>用</w:t>
      </w:r>
      <w:r>
        <w:rPr>
          <w:rFonts w:ascii="宋体" w:hAnsi="宋体" w:eastAsia="宋体" w:cs="宋体"/>
          <w:spacing w:val="14"/>
          <w:sz w:val="28"/>
          <w:szCs w:val="28"/>
          <w:lang w:eastAsia="zh-CN"/>
        </w:rPr>
        <w:t xml:space="preserve"> </w:t>
      </w:r>
      <w:r>
        <w:rPr>
          <w:rFonts w:ascii="宋体" w:hAnsi="宋体" w:eastAsia="宋体" w:cs="宋体"/>
          <w:b/>
          <w:bCs/>
          <w:spacing w:val="-12"/>
          <w:sz w:val="28"/>
          <w:szCs w:val="28"/>
          <w:lang w:eastAsia="zh-CN"/>
        </w:rPr>
        <w:t>标</w:t>
      </w:r>
      <w:r>
        <w:rPr>
          <w:rFonts w:ascii="宋体" w:hAnsi="宋体" w:eastAsia="宋体" w:cs="宋体"/>
          <w:spacing w:val="-12"/>
          <w:sz w:val="28"/>
          <w:szCs w:val="28"/>
          <w:lang w:eastAsia="zh-CN"/>
        </w:rPr>
        <w:t xml:space="preserve"> </w:t>
      </w:r>
      <w:r>
        <w:rPr>
          <w:rFonts w:ascii="宋体" w:hAnsi="宋体" w:eastAsia="宋体" w:cs="宋体"/>
          <w:b/>
          <w:bCs/>
          <w:spacing w:val="-12"/>
          <w:sz w:val="28"/>
          <w:szCs w:val="28"/>
          <w:lang w:eastAsia="zh-CN"/>
        </w:rPr>
        <w:t>准</w:t>
      </w:r>
      <w:r>
        <w:rPr>
          <w:rFonts w:ascii="宋体" w:hAnsi="宋体" w:eastAsia="宋体" w:cs="宋体"/>
          <w:spacing w:val="12"/>
          <w:sz w:val="28"/>
          <w:szCs w:val="28"/>
          <w:lang w:eastAsia="zh-CN"/>
        </w:rPr>
        <w:t xml:space="preserve"> </w:t>
      </w:r>
      <w:r>
        <w:rPr>
          <w:rFonts w:ascii="宋体" w:hAnsi="宋体" w:eastAsia="宋体" w:cs="宋体"/>
          <w:b/>
          <w:bCs/>
          <w:spacing w:val="-12"/>
          <w:sz w:val="28"/>
          <w:szCs w:val="28"/>
          <w:lang w:eastAsia="zh-CN"/>
        </w:rPr>
        <w:t>表</w:t>
      </w:r>
    </w:p>
    <w:bookmarkEnd w:id="0"/>
    <w:p w14:paraId="5572CED8">
      <w:pPr>
        <w:spacing w:before="91" w:line="213" w:lineRule="auto"/>
        <w:ind w:left="186"/>
        <w:rPr>
          <w:rFonts w:ascii="宋体" w:hAnsi="宋体" w:eastAsia="宋体" w:cs="宋体"/>
          <w:sz w:val="24"/>
          <w:szCs w:val="24"/>
          <w:lang w:eastAsia="zh-CN"/>
        </w:rPr>
      </w:pPr>
      <w:r>
        <w:rPr>
          <w:rFonts w:ascii="楷体" w:hAnsi="楷体" w:eastAsia="楷体" w:cs="楷体"/>
          <w:spacing w:val="-11"/>
          <w:sz w:val="28"/>
          <w:szCs w:val="28"/>
          <w:lang w:eastAsia="zh-CN"/>
        </w:rPr>
        <w:t>附件</w:t>
      </w:r>
      <w:r>
        <w:rPr>
          <w:rFonts w:hint="eastAsia" w:ascii="楷体" w:hAnsi="楷体" w:eastAsia="楷体" w:cs="楷体"/>
          <w:spacing w:val="-11"/>
          <w:sz w:val="28"/>
          <w:szCs w:val="28"/>
          <w:lang w:eastAsia="zh-CN"/>
        </w:rPr>
        <w:t>2</w:t>
      </w:r>
      <w:r>
        <w:rPr>
          <w:rFonts w:ascii="宋体" w:hAnsi="宋体" w:eastAsia="宋体" w:cs="宋体"/>
          <w:spacing w:val="-11"/>
          <w:sz w:val="24"/>
          <w:szCs w:val="24"/>
          <w:lang w:eastAsia="zh-CN"/>
        </w:rPr>
        <w:t>：</w:t>
      </w:r>
    </w:p>
    <w:tbl>
      <w:tblPr>
        <w:tblStyle w:val="6"/>
        <w:tblW w:w="1046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2"/>
        <w:gridCol w:w="1467"/>
        <w:gridCol w:w="3747"/>
        <w:gridCol w:w="2181"/>
        <w:gridCol w:w="2203"/>
      </w:tblGrid>
      <w:tr w14:paraId="35BD6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862" w:type="dxa"/>
            <w:tcBorders>
              <w:top w:val="single" w:color="000000" w:sz="10" w:space="0"/>
              <w:left w:val="single" w:color="000000" w:sz="10" w:space="0"/>
            </w:tcBorders>
          </w:tcPr>
          <w:p w14:paraId="322292F2">
            <w:pPr>
              <w:pStyle w:val="7"/>
              <w:spacing w:before="40" w:line="225" w:lineRule="auto"/>
              <w:ind w:left="112" w:right="262"/>
              <w:rPr>
                <w:sz w:val="24"/>
                <w:szCs w:val="24"/>
              </w:rPr>
            </w:pPr>
            <w:r>
              <w:rPr>
                <w:b/>
                <w:bCs/>
                <w:spacing w:val="-8"/>
                <w:sz w:val="24"/>
                <w:szCs w:val="24"/>
              </w:rPr>
              <w:t>项目</w:t>
            </w:r>
            <w:r>
              <w:rPr>
                <w:sz w:val="24"/>
                <w:szCs w:val="24"/>
              </w:rPr>
              <w:t xml:space="preserve"> </w:t>
            </w:r>
            <w:r>
              <w:rPr>
                <w:b/>
                <w:bCs/>
                <w:spacing w:val="-8"/>
                <w:sz w:val="24"/>
                <w:szCs w:val="24"/>
              </w:rPr>
              <w:t>名称</w:t>
            </w:r>
          </w:p>
        </w:tc>
        <w:tc>
          <w:tcPr>
            <w:tcW w:w="5214" w:type="dxa"/>
            <w:gridSpan w:val="2"/>
            <w:tcBorders>
              <w:top w:val="single" w:color="000000" w:sz="10" w:space="0"/>
            </w:tcBorders>
          </w:tcPr>
          <w:p w14:paraId="46E43F31">
            <w:pPr>
              <w:pStyle w:val="7"/>
              <w:spacing w:before="27" w:line="211" w:lineRule="auto"/>
              <w:jc w:val="center"/>
              <w:rPr>
                <w:sz w:val="24"/>
                <w:szCs w:val="24"/>
              </w:rPr>
            </w:pPr>
            <w:r>
              <w:rPr>
                <w:b/>
                <w:bCs/>
                <w:color w:val="000000" w:themeColor="text1"/>
                <w:spacing w:val="-1"/>
                <w:sz w:val="24"/>
                <w:szCs w:val="24"/>
                <w:lang w:eastAsia="zh-CN"/>
                <w14:textFill>
                  <w14:solidFill>
                    <w14:schemeClr w14:val="tx1"/>
                  </w14:solidFill>
                </w14:textFill>
              </w:rPr>
              <w:t>202</w:t>
            </w:r>
            <w:r>
              <w:rPr>
                <w:rFonts w:hint="eastAsia"/>
                <w:b/>
                <w:bCs/>
                <w:color w:val="000000" w:themeColor="text1"/>
                <w:spacing w:val="-1"/>
                <w:sz w:val="24"/>
                <w:szCs w:val="24"/>
                <w:lang w:val="en-US" w:eastAsia="zh-CN"/>
                <w14:textFill>
                  <w14:solidFill>
                    <w14:schemeClr w14:val="tx1"/>
                  </w14:solidFill>
                </w14:textFill>
              </w:rPr>
              <w:t>7</w:t>
            </w:r>
            <w:r>
              <w:rPr>
                <w:rFonts w:hint="eastAsia"/>
                <w:b/>
                <w:bCs/>
                <w:color w:val="000000" w:themeColor="text1"/>
                <w:spacing w:val="-1"/>
                <w:sz w:val="24"/>
                <w:szCs w:val="24"/>
                <w:lang w:eastAsia="zh-CN"/>
                <w14:textFill>
                  <w14:solidFill>
                    <w14:schemeClr w14:val="tx1"/>
                  </w14:solidFill>
                </w14:textFill>
              </w:rPr>
              <w:t>年越南国际工程机械、矿山机械及运输车辆展览会（</w:t>
            </w:r>
            <w:r>
              <w:rPr>
                <w:b/>
                <w:bCs/>
                <w:color w:val="000000" w:themeColor="text1"/>
                <w:spacing w:val="-1"/>
                <w:sz w:val="24"/>
                <w:szCs w:val="24"/>
                <w:lang w:eastAsia="zh-CN"/>
                <w14:textFill>
                  <w14:solidFill>
                    <w14:schemeClr w14:val="tx1"/>
                  </w14:solidFill>
                </w14:textFill>
              </w:rPr>
              <w:t>CONTECH VIETNAM 202</w:t>
            </w:r>
            <w:r>
              <w:rPr>
                <w:rFonts w:hint="eastAsia"/>
                <w:b/>
                <w:bCs/>
                <w:color w:val="000000" w:themeColor="text1"/>
                <w:spacing w:val="-1"/>
                <w:sz w:val="24"/>
                <w:szCs w:val="24"/>
                <w:lang w:val="en-US" w:eastAsia="zh-CN"/>
                <w14:textFill>
                  <w14:solidFill>
                    <w14:schemeClr w14:val="tx1"/>
                  </w14:solidFill>
                </w14:textFill>
              </w:rPr>
              <w:t>7</w:t>
            </w:r>
            <w:r>
              <w:rPr>
                <w:rFonts w:hint="eastAsia"/>
                <w:b/>
                <w:bCs/>
                <w:color w:val="000000" w:themeColor="text1"/>
                <w:spacing w:val="-1"/>
                <w:sz w:val="24"/>
                <w:szCs w:val="24"/>
                <w:lang w:eastAsia="zh-CN"/>
                <w14:textFill>
                  <w14:solidFill>
                    <w14:schemeClr w14:val="tx1"/>
                  </w14:solidFill>
                </w14:textFill>
              </w:rPr>
              <w:t>）</w:t>
            </w:r>
          </w:p>
        </w:tc>
        <w:tc>
          <w:tcPr>
            <w:tcW w:w="2181" w:type="dxa"/>
            <w:tcBorders>
              <w:top w:val="single" w:color="000000" w:sz="10" w:space="0"/>
            </w:tcBorders>
          </w:tcPr>
          <w:p w14:paraId="3B7823E3">
            <w:pPr>
              <w:pStyle w:val="7"/>
              <w:spacing w:before="195" w:line="224" w:lineRule="auto"/>
              <w:ind w:left="547"/>
              <w:rPr>
                <w:sz w:val="24"/>
                <w:szCs w:val="24"/>
              </w:rPr>
            </w:pPr>
            <w:r>
              <w:rPr>
                <w:b/>
                <w:bCs/>
                <w:spacing w:val="-8"/>
                <w:sz w:val="24"/>
                <w:szCs w:val="24"/>
              </w:rPr>
              <w:t>地</w:t>
            </w:r>
            <w:r>
              <w:rPr>
                <w:spacing w:val="6"/>
                <w:sz w:val="24"/>
                <w:szCs w:val="24"/>
              </w:rPr>
              <w:t xml:space="preserve">    </w:t>
            </w:r>
            <w:r>
              <w:rPr>
                <w:b/>
                <w:bCs/>
                <w:spacing w:val="-8"/>
                <w:sz w:val="24"/>
                <w:szCs w:val="24"/>
              </w:rPr>
              <w:t>点</w:t>
            </w:r>
          </w:p>
        </w:tc>
        <w:tc>
          <w:tcPr>
            <w:tcW w:w="2203" w:type="dxa"/>
            <w:tcBorders>
              <w:top w:val="single" w:color="000000" w:sz="10" w:space="0"/>
              <w:right w:val="single" w:color="000000" w:sz="10" w:space="0"/>
            </w:tcBorders>
          </w:tcPr>
          <w:p w14:paraId="6FCE2216">
            <w:pPr>
              <w:pStyle w:val="7"/>
              <w:spacing w:before="195" w:line="219" w:lineRule="auto"/>
              <w:ind w:left="681"/>
              <w:rPr>
                <w:sz w:val="24"/>
                <w:szCs w:val="24"/>
              </w:rPr>
            </w:pPr>
            <w:r>
              <w:rPr>
                <w:b/>
                <w:bCs/>
                <w:spacing w:val="-7"/>
                <w:sz w:val="24"/>
                <w:szCs w:val="24"/>
              </w:rPr>
              <w:t>河内</w:t>
            </w:r>
          </w:p>
        </w:tc>
      </w:tr>
      <w:tr w14:paraId="3D6F0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862" w:type="dxa"/>
            <w:tcBorders>
              <w:left w:val="single" w:color="000000" w:sz="10" w:space="0"/>
            </w:tcBorders>
          </w:tcPr>
          <w:p w14:paraId="79532C40">
            <w:pPr>
              <w:pStyle w:val="7"/>
              <w:spacing w:before="195" w:line="220" w:lineRule="auto"/>
              <w:ind w:left="111"/>
              <w:rPr>
                <w:sz w:val="24"/>
                <w:szCs w:val="24"/>
              </w:rPr>
            </w:pPr>
            <w:r>
              <w:rPr>
                <w:b/>
                <w:bCs/>
                <w:spacing w:val="-5"/>
                <w:sz w:val="24"/>
                <w:szCs w:val="24"/>
              </w:rPr>
              <w:t>展期</w:t>
            </w:r>
          </w:p>
        </w:tc>
        <w:tc>
          <w:tcPr>
            <w:tcW w:w="5214" w:type="dxa"/>
            <w:gridSpan w:val="2"/>
          </w:tcPr>
          <w:p w14:paraId="1B019A1E">
            <w:pPr>
              <w:pStyle w:val="7"/>
              <w:spacing w:before="195" w:line="220" w:lineRule="auto"/>
              <w:ind w:left="1182"/>
              <w:rPr>
                <w:b/>
                <w:bCs/>
                <w:sz w:val="24"/>
                <w:szCs w:val="24"/>
              </w:rPr>
            </w:pPr>
            <w:r>
              <w:rPr>
                <w:rFonts w:hint="eastAsia"/>
                <w:b/>
                <w:bCs/>
                <w:color w:val="000000" w:themeColor="text1"/>
                <w:spacing w:val="-1"/>
                <w:sz w:val="24"/>
                <w:szCs w:val="24"/>
                <w:lang w:eastAsia="zh-CN"/>
                <w14:textFill>
                  <w14:solidFill>
                    <w14:schemeClr w14:val="tx1"/>
                  </w14:solidFill>
                </w14:textFill>
              </w:rPr>
              <w:t>202</w:t>
            </w:r>
            <w:r>
              <w:rPr>
                <w:rFonts w:hint="eastAsia"/>
                <w:b/>
                <w:bCs/>
                <w:color w:val="000000" w:themeColor="text1"/>
                <w:spacing w:val="-1"/>
                <w:sz w:val="24"/>
                <w:szCs w:val="24"/>
                <w:lang w:val="en-US" w:eastAsia="zh-CN"/>
                <w14:textFill>
                  <w14:solidFill>
                    <w14:schemeClr w14:val="tx1"/>
                  </w14:solidFill>
                </w14:textFill>
              </w:rPr>
              <w:t>7</w:t>
            </w:r>
            <w:r>
              <w:rPr>
                <w:rFonts w:hint="eastAsia"/>
                <w:b/>
                <w:bCs/>
                <w:color w:val="000000" w:themeColor="text1"/>
                <w:spacing w:val="-1"/>
                <w:sz w:val="24"/>
                <w:szCs w:val="24"/>
                <w:lang w:eastAsia="zh-CN"/>
                <w14:textFill>
                  <w14:solidFill>
                    <w14:schemeClr w14:val="tx1"/>
                  </w14:solidFill>
                </w14:textFill>
              </w:rPr>
              <w:t xml:space="preserve"> 年</w:t>
            </w:r>
            <w:bookmarkStart w:id="8" w:name="_GoBack"/>
            <w:bookmarkEnd w:id="8"/>
            <w:r>
              <w:rPr>
                <w:rFonts w:hint="eastAsia"/>
                <w:b/>
                <w:bCs/>
                <w:color w:val="000000" w:themeColor="text1"/>
                <w:spacing w:val="-1"/>
                <w:sz w:val="24"/>
                <w:szCs w:val="24"/>
                <w:lang w:eastAsia="zh-CN"/>
                <w14:textFill>
                  <w14:solidFill>
                    <w14:schemeClr w14:val="tx1"/>
                  </w14:solidFill>
                </w14:textFill>
              </w:rPr>
              <w:t>8月17-19日</w:t>
            </w:r>
          </w:p>
        </w:tc>
        <w:tc>
          <w:tcPr>
            <w:tcW w:w="2181" w:type="dxa"/>
          </w:tcPr>
          <w:p w14:paraId="3E8E3FF6">
            <w:pPr>
              <w:pStyle w:val="7"/>
              <w:spacing w:before="195" w:line="220" w:lineRule="auto"/>
              <w:ind w:left="546"/>
              <w:rPr>
                <w:sz w:val="24"/>
                <w:szCs w:val="24"/>
              </w:rPr>
            </w:pPr>
            <w:r>
              <w:rPr>
                <w:b/>
                <w:bCs/>
                <w:spacing w:val="-4"/>
                <w:sz w:val="24"/>
                <w:szCs w:val="24"/>
              </w:rPr>
              <w:t>在外天数</w:t>
            </w:r>
          </w:p>
        </w:tc>
        <w:tc>
          <w:tcPr>
            <w:tcW w:w="2203" w:type="dxa"/>
            <w:tcBorders>
              <w:right w:val="single" w:color="000000" w:sz="10" w:space="0"/>
            </w:tcBorders>
          </w:tcPr>
          <w:p w14:paraId="328DEC6D">
            <w:pPr>
              <w:pStyle w:val="7"/>
              <w:spacing w:before="195" w:line="220" w:lineRule="auto"/>
              <w:jc w:val="center"/>
              <w:rPr>
                <w:sz w:val="24"/>
                <w:szCs w:val="24"/>
                <w:lang w:eastAsia="zh-Hans"/>
              </w:rPr>
            </w:pPr>
            <w:r>
              <w:rPr>
                <w:b/>
                <w:bCs/>
                <w:spacing w:val="-10"/>
                <w:sz w:val="24"/>
                <w:szCs w:val="24"/>
                <w:lang w:eastAsia="zh-Hans"/>
              </w:rPr>
              <w:t>6</w:t>
            </w:r>
            <w:r>
              <w:rPr>
                <w:rFonts w:hint="eastAsia"/>
                <w:b/>
                <w:bCs/>
                <w:spacing w:val="-10"/>
                <w:sz w:val="24"/>
                <w:szCs w:val="24"/>
                <w:lang w:eastAsia="zh-Hans"/>
              </w:rPr>
              <w:t>天</w:t>
            </w:r>
            <w:r>
              <w:rPr>
                <w:b/>
                <w:bCs/>
                <w:spacing w:val="-10"/>
                <w:sz w:val="24"/>
                <w:szCs w:val="24"/>
                <w:lang w:eastAsia="zh-Hans"/>
              </w:rPr>
              <w:t>5</w:t>
            </w:r>
            <w:r>
              <w:rPr>
                <w:rFonts w:hint="eastAsia"/>
                <w:b/>
                <w:bCs/>
                <w:spacing w:val="-10"/>
                <w:sz w:val="24"/>
                <w:szCs w:val="24"/>
                <w:lang w:eastAsia="zh-Hans"/>
              </w:rPr>
              <w:t>晚</w:t>
            </w:r>
          </w:p>
        </w:tc>
      </w:tr>
      <w:tr w14:paraId="41490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862" w:type="dxa"/>
            <w:vMerge w:val="restart"/>
            <w:tcBorders>
              <w:left w:val="single" w:color="000000" w:sz="10" w:space="0"/>
              <w:bottom w:val="nil"/>
            </w:tcBorders>
          </w:tcPr>
          <w:p w14:paraId="4D100FF8">
            <w:pPr>
              <w:pStyle w:val="7"/>
              <w:spacing w:before="257" w:line="221" w:lineRule="auto"/>
              <w:ind w:left="108"/>
              <w:rPr>
                <w:sz w:val="24"/>
                <w:szCs w:val="24"/>
              </w:rPr>
            </w:pPr>
            <w:r>
              <w:rPr>
                <w:b/>
                <w:bCs/>
                <w:spacing w:val="-5"/>
                <w:sz w:val="24"/>
                <w:szCs w:val="24"/>
              </w:rPr>
              <w:t>序号</w:t>
            </w:r>
          </w:p>
        </w:tc>
        <w:tc>
          <w:tcPr>
            <w:tcW w:w="5214" w:type="dxa"/>
            <w:gridSpan w:val="2"/>
            <w:vMerge w:val="restart"/>
            <w:tcBorders>
              <w:bottom w:val="nil"/>
            </w:tcBorders>
          </w:tcPr>
          <w:p w14:paraId="1739043A">
            <w:pPr>
              <w:pStyle w:val="7"/>
              <w:spacing w:before="257" w:line="220" w:lineRule="auto"/>
              <w:ind w:left="1283"/>
              <w:rPr>
                <w:b/>
                <w:bCs/>
                <w:sz w:val="24"/>
                <w:szCs w:val="24"/>
              </w:rPr>
            </w:pPr>
            <w:r>
              <w:rPr>
                <w:b/>
                <w:bCs/>
                <w:spacing w:val="-15"/>
                <w:sz w:val="24"/>
                <w:szCs w:val="24"/>
              </w:rPr>
              <w:t>费</w:t>
            </w:r>
            <w:r>
              <w:rPr>
                <w:b/>
                <w:bCs/>
                <w:spacing w:val="3"/>
                <w:sz w:val="24"/>
                <w:szCs w:val="24"/>
              </w:rPr>
              <w:t xml:space="preserve">     </w:t>
            </w:r>
            <w:r>
              <w:rPr>
                <w:b/>
                <w:bCs/>
                <w:spacing w:val="-15"/>
                <w:sz w:val="24"/>
                <w:szCs w:val="24"/>
              </w:rPr>
              <w:t>用</w:t>
            </w:r>
            <w:r>
              <w:rPr>
                <w:b/>
                <w:bCs/>
                <w:spacing w:val="4"/>
                <w:sz w:val="24"/>
                <w:szCs w:val="24"/>
              </w:rPr>
              <w:t xml:space="preserve">    </w:t>
            </w:r>
            <w:r>
              <w:rPr>
                <w:b/>
                <w:bCs/>
                <w:spacing w:val="-15"/>
                <w:sz w:val="24"/>
                <w:szCs w:val="24"/>
              </w:rPr>
              <w:t>项</w:t>
            </w:r>
            <w:r>
              <w:rPr>
                <w:b/>
                <w:bCs/>
                <w:spacing w:val="15"/>
                <w:sz w:val="24"/>
                <w:szCs w:val="24"/>
              </w:rPr>
              <w:t xml:space="preserve">    </w:t>
            </w:r>
            <w:r>
              <w:rPr>
                <w:b/>
                <w:bCs/>
                <w:spacing w:val="-15"/>
                <w:sz w:val="24"/>
                <w:szCs w:val="24"/>
              </w:rPr>
              <w:t>目</w:t>
            </w:r>
          </w:p>
        </w:tc>
        <w:tc>
          <w:tcPr>
            <w:tcW w:w="2181" w:type="dxa"/>
            <w:vMerge w:val="restart"/>
            <w:tcBorders>
              <w:bottom w:val="nil"/>
            </w:tcBorders>
          </w:tcPr>
          <w:p w14:paraId="4D143039">
            <w:pPr>
              <w:pStyle w:val="7"/>
              <w:spacing w:before="257" w:line="220" w:lineRule="auto"/>
              <w:ind w:left="671"/>
              <w:rPr>
                <w:sz w:val="24"/>
                <w:szCs w:val="24"/>
              </w:rPr>
            </w:pPr>
            <w:r>
              <w:rPr>
                <w:b/>
                <w:bCs/>
                <w:spacing w:val="-9"/>
                <w:sz w:val="24"/>
                <w:szCs w:val="24"/>
              </w:rPr>
              <w:t>单</w:t>
            </w:r>
            <w:r>
              <w:rPr>
                <w:spacing w:val="6"/>
                <w:sz w:val="24"/>
                <w:szCs w:val="24"/>
              </w:rPr>
              <w:t xml:space="preserve">  </w:t>
            </w:r>
            <w:r>
              <w:rPr>
                <w:b/>
                <w:bCs/>
                <w:spacing w:val="-9"/>
                <w:sz w:val="24"/>
                <w:szCs w:val="24"/>
              </w:rPr>
              <w:t>位</w:t>
            </w:r>
          </w:p>
        </w:tc>
        <w:tc>
          <w:tcPr>
            <w:tcW w:w="2203" w:type="dxa"/>
            <w:tcBorders>
              <w:right w:val="single" w:color="000000" w:sz="10" w:space="0"/>
            </w:tcBorders>
          </w:tcPr>
          <w:p w14:paraId="241FEDA1">
            <w:pPr>
              <w:pStyle w:val="7"/>
              <w:spacing w:before="79" w:line="220" w:lineRule="auto"/>
              <w:ind w:left="679"/>
              <w:rPr>
                <w:sz w:val="24"/>
                <w:szCs w:val="24"/>
              </w:rPr>
            </w:pPr>
            <w:r>
              <w:rPr>
                <w:b/>
                <w:bCs/>
                <w:spacing w:val="-9"/>
                <w:sz w:val="24"/>
                <w:szCs w:val="24"/>
              </w:rPr>
              <w:t>金</w:t>
            </w:r>
            <w:r>
              <w:rPr>
                <w:spacing w:val="6"/>
                <w:sz w:val="24"/>
                <w:szCs w:val="24"/>
              </w:rPr>
              <w:t xml:space="preserve">  </w:t>
            </w:r>
            <w:r>
              <w:rPr>
                <w:b/>
                <w:bCs/>
                <w:spacing w:val="-9"/>
                <w:sz w:val="24"/>
                <w:szCs w:val="24"/>
              </w:rPr>
              <w:t>额</w:t>
            </w:r>
          </w:p>
        </w:tc>
      </w:tr>
      <w:tr w14:paraId="0A1EF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62" w:type="dxa"/>
            <w:vMerge w:val="continue"/>
            <w:tcBorders>
              <w:top w:val="nil"/>
              <w:left w:val="single" w:color="000000" w:sz="10" w:space="0"/>
            </w:tcBorders>
          </w:tcPr>
          <w:p w14:paraId="7843D229"/>
        </w:tc>
        <w:tc>
          <w:tcPr>
            <w:tcW w:w="5214" w:type="dxa"/>
            <w:gridSpan w:val="2"/>
            <w:vMerge w:val="continue"/>
            <w:tcBorders>
              <w:top w:val="nil"/>
            </w:tcBorders>
          </w:tcPr>
          <w:p w14:paraId="57ADDA5E"/>
        </w:tc>
        <w:tc>
          <w:tcPr>
            <w:tcW w:w="2181" w:type="dxa"/>
            <w:vMerge w:val="continue"/>
            <w:tcBorders>
              <w:top w:val="nil"/>
            </w:tcBorders>
          </w:tcPr>
          <w:p w14:paraId="4E0C8BF9"/>
        </w:tc>
        <w:tc>
          <w:tcPr>
            <w:tcW w:w="2203" w:type="dxa"/>
            <w:tcBorders>
              <w:right w:val="single" w:color="000000" w:sz="10" w:space="0"/>
            </w:tcBorders>
          </w:tcPr>
          <w:p w14:paraId="245B82D5">
            <w:pPr>
              <w:pStyle w:val="7"/>
              <w:spacing w:before="49" w:line="219" w:lineRule="auto"/>
              <w:ind w:left="376" w:firstLine="233" w:firstLineChars="100"/>
              <w:rPr>
                <w:sz w:val="24"/>
                <w:szCs w:val="24"/>
              </w:rPr>
            </w:pPr>
            <w:r>
              <w:rPr>
                <w:b/>
                <w:bCs/>
                <w:spacing w:val="-4"/>
                <w:sz w:val="24"/>
                <w:szCs w:val="24"/>
              </w:rPr>
              <w:t>人民币</w:t>
            </w:r>
          </w:p>
        </w:tc>
      </w:tr>
      <w:tr w14:paraId="2D471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9" w:hRule="atLeast"/>
        </w:trPr>
        <w:tc>
          <w:tcPr>
            <w:tcW w:w="862" w:type="dxa"/>
            <w:tcBorders>
              <w:left w:val="single" w:color="000000" w:sz="10" w:space="0"/>
            </w:tcBorders>
            <w:vAlign w:val="center"/>
          </w:tcPr>
          <w:p w14:paraId="2D340044">
            <w:pPr>
              <w:pStyle w:val="7"/>
              <w:spacing w:before="69" w:line="183" w:lineRule="auto"/>
              <w:ind w:left="313"/>
              <w:jc w:val="both"/>
              <w:rPr>
                <w:sz w:val="18"/>
                <w:szCs w:val="18"/>
              </w:rPr>
            </w:pPr>
            <w:r>
              <w:rPr>
                <w:rFonts w:hint="eastAsia"/>
                <w:sz w:val="18"/>
                <w:szCs w:val="18"/>
              </w:rPr>
              <w:t>1</w:t>
            </w:r>
          </w:p>
        </w:tc>
        <w:tc>
          <w:tcPr>
            <w:tcW w:w="1467" w:type="dxa"/>
            <w:vAlign w:val="center"/>
          </w:tcPr>
          <w:p w14:paraId="732FEE8F">
            <w:pPr>
              <w:pStyle w:val="7"/>
              <w:spacing w:before="68" w:line="261" w:lineRule="auto"/>
              <w:ind w:left="342" w:hanging="342"/>
              <w:jc w:val="center"/>
              <w:rPr>
                <w:sz w:val="18"/>
                <w:szCs w:val="18"/>
              </w:rPr>
            </w:pPr>
            <w:r>
              <w:rPr>
                <w:rFonts w:hint="eastAsia"/>
                <w:spacing w:val="-4"/>
                <w:sz w:val="18"/>
                <w:szCs w:val="18"/>
              </w:rPr>
              <w:t>标准</w:t>
            </w:r>
            <w:r>
              <w:rPr>
                <w:rFonts w:hint="eastAsia"/>
                <w:spacing w:val="-3"/>
                <w:sz w:val="18"/>
                <w:szCs w:val="18"/>
              </w:rPr>
              <w:t>展位费</w:t>
            </w:r>
          </w:p>
        </w:tc>
        <w:tc>
          <w:tcPr>
            <w:tcW w:w="3747" w:type="dxa"/>
          </w:tcPr>
          <w:p w14:paraId="46A27EB1">
            <w:pPr>
              <w:pStyle w:val="7"/>
              <w:spacing w:before="189" w:line="221" w:lineRule="auto"/>
              <w:ind w:left="82" w:leftChars="39"/>
              <w:rPr>
                <w:color w:val="FF0000"/>
                <w:spacing w:val="-2"/>
                <w:sz w:val="18"/>
                <w:szCs w:val="18"/>
                <w:lang w:eastAsia="zh-CN"/>
              </w:rPr>
            </w:pPr>
            <w:r>
              <w:rPr>
                <w:rFonts w:hint="eastAsia"/>
                <w:spacing w:val="-2"/>
                <w:sz w:val="18"/>
                <w:szCs w:val="18"/>
                <w:lang w:eastAsia="zh-CN"/>
              </w:rPr>
              <w:t>标准展位装修含</w:t>
            </w:r>
            <w:r>
              <w:rPr>
                <w:spacing w:val="-2"/>
                <w:sz w:val="18"/>
                <w:szCs w:val="18"/>
                <w:lang w:eastAsia="zh-CN"/>
              </w:rPr>
              <w:t>：</w:t>
            </w:r>
            <w:r>
              <w:rPr>
                <w:rFonts w:hint="eastAsia"/>
                <w:spacing w:val="-2"/>
                <w:sz w:val="18"/>
                <w:szCs w:val="18"/>
                <w:lang w:eastAsia="zh-CN"/>
              </w:rPr>
              <w:t>1个信息台、1张桌子、3把椅子、2盏射灯、1个电源插座、1个垃圾桶以及墙板、楣板、地毯；如需增租展具，后续可根据展商手册选择。</w:t>
            </w:r>
            <w:r>
              <w:rPr>
                <w:rFonts w:hint="eastAsia"/>
                <w:color w:val="FF0000"/>
                <w:spacing w:val="-2"/>
                <w:sz w:val="18"/>
                <w:szCs w:val="18"/>
                <w:lang w:eastAsia="zh-CN"/>
              </w:rPr>
              <w:t xml:space="preserve"> </w:t>
            </w:r>
          </w:p>
          <w:p w14:paraId="69C0A4BD">
            <w:pPr>
              <w:pStyle w:val="7"/>
              <w:spacing w:before="189" w:line="221" w:lineRule="auto"/>
              <w:ind w:left="82" w:leftChars="39"/>
              <w:rPr>
                <w:spacing w:val="-1"/>
                <w:sz w:val="18"/>
                <w:szCs w:val="18"/>
                <w:lang w:eastAsia="zh-CN"/>
              </w:rPr>
            </w:pPr>
            <w:r>
              <w:rPr>
                <w:rFonts w:hint="eastAsia"/>
                <w:spacing w:val="-2"/>
                <w:sz w:val="18"/>
                <w:szCs w:val="18"/>
                <w:lang w:eastAsia="zh-CN"/>
              </w:rPr>
              <w:t>双面开+7%；三面开+12%。</w:t>
            </w:r>
          </w:p>
        </w:tc>
        <w:tc>
          <w:tcPr>
            <w:tcW w:w="2181" w:type="dxa"/>
            <w:vAlign w:val="center"/>
          </w:tcPr>
          <w:p w14:paraId="2EF5A12C">
            <w:pPr>
              <w:pStyle w:val="7"/>
              <w:spacing w:before="258" w:line="270" w:lineRule="auto"/>
              <w:ind w:left="635" w:right="622" w:hanging="133"/>
              <w:jc w:val="both"/>
              <w:rPr>
                <w:sz w:val="18"/>
                <w:szCs w:val="18"/>
                <w:lang w:eastAsia="zh-CN"/>
              </w:rPr>
            </w:pPr>
            <w:r>
              <w:rPr>
                <w:rFonts w:hint="eastAsia"/>
                <w:spacing w:val="-1"/>
                <w:sz w:val="18"/>
                <w:szCs w:val="18"/>
                <w:lang w:eastAsia="zh-CN"/>
              </w:rPr>
              <w:t>每标准展位</w:t>
            </w:r>
            <w:r>
              <w:rPr>
                <w:rFonts w:hint="eastAsia"/>
                <w:sz w:val="18"/>
                <w:szCs w:val="18"/>
                <w:lang w:eastAsia="zh-CN"/>
              </w:rPr>
              <w:t xml:space="preserve"> </w:t>
            </w:r>
            <w:r>
              <w:rPr>
                <w:rFonts w:hint="eastAsia"/>
                <w:spacing w:val="-2"/>
                <w:sz w:val="18"/>
                <w:szCs w:val="18"/>
                <w:lang w:eastAsia="zh-CN"/>
              </w:rPr>
              <w:t>3M×3M</w:t>
            </w:r>
          </w:p>
          <w:p w14:paraId="2B49C922">
            <w:pPr>
              <w:pStyle w:val="7"/>
              <w:spacing w:before="8" w:line="261" w:lineRule="auto"/>
              <w:jc w:val="center"/>
              <w:rPr>
                <w:sz w:val="18"/>
                <w:szCs w:val="18"/>
                <w:lang w:eastAsia="zh-CN"/>
              </w:rPr>
            </w:pPr>
            <w:r>
              <w:rPr>
                <w:rFonts w:hint="eastAsia"/>
                <w:spacing w:val="-6"/>
                <w:sz w:val="18"/>
                <w:szCs w:val="18"/>
                <w:lang w:eastAsia="zh-CN"/>
              </w:rPr>
              <w:t xml:space="preserve"> (最小起租面积9</w:t>
            </w:r>
            <w:r>
              <w:rPr>
                <w:rFonts w:hint="eastAsia"/>
                <w:spacing w:val="-1"/>
                <w:sz w:val="18"/>
                <w:szCs w:val="18"/>
                <w:lang w:eastAsia="zh-CN"/>
              </w:rPr>
              <w:t xml:space="preserve"> </w:t>
            </w:r>
            <w:bookmarkStart w:id="1" w:name="OLE_LINK14"/>
            <w:bookmarkStart w:id="2" w:name="OLE_LINK15"/>
            <w:r>
              <w:rPr>
                <w:rFonts w:hint="eastAsia"/>
                <w:spacing w:val="-1"/>
                <w:sz w:val="18"/>
                <w:szCs w:val="18"/>
                <w:lang w:eastAsia="zh-CN"/>
              </w:rPr>
              <w:t>M</w:t>
            </w:r>
            <w:r>
              <w:rPr>
                <w:rFonts w:hint="eastAsia"/>
                <w:spacing w:val="-1"/>
                <w:position w:val="10"/>
                <w:sz w:val="18"/>
                <w:szCs w:val="18"/>
                <w:lang w:eastAsia="zh-CN"/>
              </w:rPr>
              <w:t>2</w:t>
            </w:r>
            <w:bookmarkEnd w:id="1"/>
            <w:bookmarkEnd w:id="2"/>
            <w:r>
              <w:rPr>
                <w:rFonts w:hint="eastAsia"/>
                <w:spacing w:val="-6"/>
                <w:sz w:val="18"/>
                <w:szCs w:val="18"/>
                <w:lang w:eastAsia="zh-CN"/>
              </w:rPr>
              <w:t>)</w:t>
            </w:r>
            <w:r>
              <w:rPr>
                <w:rFonts w:hint="eastAsia"/>
                <w:spacing w:val="-3"/>
                <w:sz w:val="18"/>
                <w:szCs w:val="18"/>
                <w:lang w:eastAsia="zh-CN"/>
              </w:rPr>
              <w:t xml:space="preserve"> </w:t>
            </w:r>
          </w:p>
        </w:tc>
        <w:tc>
          <w:tcPr>
            <w:tcW w:w="2203" w:type="dxa"/>
            <w:tcBorders>
              <w:right w:val="single" w:color="000000" w:sz="10" w:space="0"/>
            </w:tcBorders>
            <w:vAlign w:val="center"/>
          </w:tcPr>
          <w:p w14:paraId="5481813F">
            <w:pPr>
              <w:pStyle w:val="7"/>
              <w:spacing w:before="68" w:line="303" w:lineRule="auto"/>
              <w:ind w:left="192" w:hanging="192"/>
              <w:jc w:val="center"/>
              <w:rPr>
                <w:spacing w:val="-5"/>
                <w:sz w:val="18"/>
                <w:szCs w:val="18"/>
                <w:lang w:eastAsia="zh-CN"/>
              </w:rPr>
            </w:pPr>
            <w:r>
              <w:rPr>
                <w:rFonts w:hint="eastAsia"/>
                <w:spacing w:val="-5"/>
                <w:sz w:val="18"/>
                <w:szCs w:val="18"/>
                <w:lang w:eastAsia="zh-CN"/>
              </w:rPr>
              <w:t>会员：</w:t>
            </w:r>
            <w:r>
              <w:rPr>
                <w:rFonts w:hint="eastAsia"/>
                <w:color w:val="auto"/>
                <w:spacing w:val="-5"/>
                <w:sz w:val="18"/>
                <w:szCs w:val="18"/>
                <w:lang w:eastAsia="zh-CN"/>
              </w:rPr>
              <w:t>25000</w:t>
            </w:r>
            <w:r>
              <w:rPr>
                <w:rFonts w:hint="eastAsia"/>
                <w:spacing w:val="-5"/>
                <w:sz w:val="18"/>
                <w:szCs w:val="18"/>
                <w:lang w:eastAsia="zh-CN"/>
              </w:rPr>
              <w:t>元</w:t>
            </w:r>
            <w:r>
              <w:rPr>
                <w:spacing w:val="-5"/>
                <w:sz w:val="18"/>
                <w:szCs w:val="18"/>
                <w:lang w:eastAsia="zh-CN"/>
              </w:rPr>
              <w:t xml:space="preserve"> </w:t>
            </w:r>
            <w:r>
              <w:rPr>
                <w:rFonts w:hint="eastAsia"/>
                <w:spacing w:val="-5"/>
                <w:sz w:val="18"/>
                <w:szCs w:val="18"/>
                <w:lang w:eastAsia="zh-CN"/>
              </w:rPr>
              <w:t>/</w:t>
            </w:r>
            <w:r>
              <w:rPr>
                <w:spacing w:val="-5"/>
                <w:sz w:val="18"/>
                <w:szCs w:val="18"/>
                <w:lang w:eastAsia="zh-CN"/>
              </w:rPr>
              <w:t xml:space="preserve"> </w:t>
            </w:r>
            <w:r>
              <w:rPr>
                <w:rFonts w:hint="eastAsia"/>
                <w:spacing w:val="-5"/>
                <w:sz w:val="18"/>
                <w:szCs w:val="18"/>
                <w:lang w:eastAsia="zh-CN"/>
              </w:rPr>
              <w:t>9</w:t>
            </w:r>
            <w:r>
              <w:rPr>
                <w:rFonts w:hint="eastAsia"/>
                <w:spacing w:val="-1"/>
                <w:sz w:val="18"/>
                <w:szCs w:val="18"/>
                <w:lang w:eastAsia="zh-CN"/>
              </w:rPr>
              <w:t>M</w:t>
            </w:r>
            <w:r>
              <w:rPr>
                <w:rFonts w:hint="eastAsia"/>
                <w:spacing w:val="-1"/>
                <w:position w:val="10"/>
                <w:sz w:val="18"/>
                <w:szCs w:val="18"/>
                <w:lang w:eastAsia="zh-CN"/>
              </w:rPr>
              <w:t>2</w:t>
            </w:r>
          </w:p>
          <w:p w14:paraId="7481F1A0">
            <w:pPr>
              <w:pStyle w:val="7"/>
              <w:spacing w:before="68" w:line="303" w:lineRule="auto"/>
              <w:jc w:val="center"/>
              <w:rPr>
                <w:spacing w:val="-4"/>
                <w:sz w:val="18"/>
                <w:szCs w:val="18"/>
                <w:lang w:eastAsia="zh-CN"/>
              </w:rPr>
            </w:pPr>
            <w:r>
              <w:rPr>
                <w:rFonts w:hint="eastAsia"/>
                <w:spacing w:val="-5"/>
                <w:sz w:val="18"/>
                <w:szCs w:val="18"/>
                <w:lang w:eastAsia="zh-CN"/>
              </w:rPr>
              <w:t>非会员：</w:t>
            </w:r>
            <w:r>
              <w:rPr>
                <w:rFonts w:hint="eastAsia"/>
                <w:color w:val="auto"/>
                <w:spacing w:val="-5"/>
                <w:sz w:val="18"/>
                <w:szCs w:val="18"/>
                <w:lang w:eastAsia="zh-CN"/>
              </w:rPr>
              <w:t>26000</w:t>
            </w:r>
            <w:r>
              <w:rPr>
                <w:rFonts w:hint="eastAsia"/>
                <w:spacing w:val="-5"/>
                <w:sz w:val="18"/>
                <w:szCs w:val="18"/>
                <w:lang w:eastAsia="zh-CN"/>
              </w:rPr>
              <w:t>元</w:t>
            </w:r>
            <w:r>
              <w:rPr>
                <w:spacing w:val="-5"/>
                <w:sz w:val="18"/>
                <w:szCs w:val="18"/>
                <w:lang w:eastAsia="zh-CN"/>
              </w:rPr>
              <w:t xml:space="preserve"> </w:t>
            </w:r>
            <w:r>
              <w:rPr>
                <w:rFonts w:hint="eastAsia"/>
                <w:spacing w:val="-5"/>
                <w:sz w:val="18"/>
                <w:szCs w:val="18"/>
                <w:lang w:eastAsia="zh-CN"/>
              </w:rPr>
              <w:t>/</w:t>
            </w:r>
            <w:r>
              <w:rPr>
                <w:spacing w:val="-5"/>
                <w:sz w:val="18"/>
                <w:szCs w:val="18"/>
                <w:lang w:eastAsia="zh-CN"/>
              </w:rPr>
              <w:t xml:space="preserve"> </w:t>
            </w:r>
            <w:r>
              <w:rPr>
                <w:rFonts w:hint="eastAsia"/>
                <w:spacing w:val="-5"/>
                <w:sz w:val="18"/>
                <w:szCs w:val="18"/>
                <w:lang w:eastAsia="zh-CN"/>
              </w:rPr>
              <w:t>9</w:t>
            </w:r>
            <w:r>
              <w:rPr>
                <w:rFonts w:hint="eastAsia"/>
                <w:spacing w:val="-4"/>
                <w:sz w:val="18"/>
                <w:szCs w:val="18"/>
                <w:lang w:eastAsia="zh-CN"/>
              </w:rPr>
              <w:t xml:space="preserve"> </w:t>
            </w:r>
            <w:r>
              <w:rPr>
                <w:rFonts w:hint="eastAsia"/>
                <w:spacing w:val="-1"/>
                <w:sz w:val="18"/>
                <w:szCs w:val="18"/>
                <w:lang w:eastAsia="zh-CN"/>
              </w:rPr>
              <w:t>M</w:t>
            </w:r>
            <w:r>
              <w:rPr>
                <w:rFonts w:hint="eastAsia"/>
                <w:spacing w:val="-1"/>
                <w:position w:val="10"/>
                <w:sz w:val="18"/>
                <w:szCs w:val="18"/>
                <w:lang w:eastAsia="zh-CN"/>
              </w:rPr>
              <w:t>2</w:t>
            </w:r>
          </w:p>
        </w:tc>
      </w:tr>
      <w:tr w14:paraId="12785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862" w:type="dxa"/>
            <w:vMerge w:val="restart"/>
            <w:tcBorders>
              <w:left w:val="single" w:color="000000" w:sz="10" w:space="0"/>
            </w:tcBorders>
            <w:vAlign w:val="center"/>
          </w:tcPr>
          <w:p w14:paraId="75B59217">
            <w:pPr>
              <w:pStyle w:val="7"/>
              <w:spacing w:before="69" w:line="183" w:lineRule="auto"/>
              <w:ind w:left="313"/>
              <w:jc w:val="both"/>
              <w:rPr>
                <w:sz w:val="18"/>
                <w:szCs w:val="18"/>
                <w:lang w:eastAsia="zh-CN"/>
              </w:rPr>
            </w:pPr>
            <w:r>
              <w:rPr>
                <w:rFonts w:hint="eastAsia"/>
                <w:sz w:val="18"/>
                <w:szCs w:val="18"/>
                <w:lang w:eastAsia="zh-CN"/>
              </w:rPr>
              <w:t>2</w:t>
            </w:r>
            <w:r>
              <w:rPr>
                <w:rFonts w:hint="eastAsia"/>
                <w:sz w:val="18"/>
                <w:szCs w:val="18"/>
                <w:lang w:eastAsia="zh-CN"/>
              </w:rPr>
              <w:tab/>
            </w:r>
          </w:p>
        </w:tc>
        <w:tc>
          <w:tcPr>
            <w:tcW w:w="1467" w:type="dxa"/>
            <w:vMerge w:val="restart"/>
            <w:vAlign w:val="center"/>
          </w:tcPr>
          <w:p w14:paraId="35BBF854">
            <w:pPr>
              <w:pStyle w:val="7"/>
              <w:spacing w:before="69" w:line="218" w:lineRule="auto"/>
              <w:jc w:val="center"/>
              <w:rPr>
                <w:spacing w:val="-1"/>
                <w:sz w:val="18"/>
                <w:szCs w:val="18"/>
                <w:lang w:eastAsia="zh-CN"/>
              </w:rPr>
            </w:pPr>
            <w:r>
              <w:rPr>
                <w:rFonts w:hint="eastAsia"/>
                <w:spacing w:val="-1"/>
                <w:sz w:val="18"/>
                <w:szCs w:val="18"/>
                <w:lang w:eastAsia="zh-CN"/>
              </w:rPr>
              <w:t>会刊广告费</w:t>
            </w:r>
          </w:p>
          <w:p w14:paraId="27F74B56">
            <w:pPr>
              <w:pStyle w:val="7"/>
              <w:spacing w:before="69" w:line="218" w:lineRule="auto"/>
              <w:jc w:val="center"/>
              <w:rPr>
                <w:sz w:val="18"/>
                <w:szCs w:val="18"/>
                <w:lang w:eastAsia="zh-CN"/>
              </w:rPr>
            </w:pPr>
            <w:r>
              <w:rPr>
                <w:rFonts w:hint="eastAsia"/>
                <w:spacing w:val="-1"/>
                <w:sz w:val="18"/>
                <w:szCs w:val="18"/>
                <w:lang w:eastAsia="zh-CN"/>
              </w:rPr>
              <w:t>（彩色、可选项）</w:t>
            </w:r>
          </w:p>
        </w:tc>
        <w:tc>
          <w:tcPr>
            <w:tcW w:w="3747" w:type="dxa"/>
            <w:vAlign w:val="center"/>
          </w:tcPr>
          <w:p w14:paraId="48DDA969">
            <w:pPr>
              <w:pStyle w:val="7"/>
              <w:spacing w:before="69" w:line="218" w:lineRule="auto"/>
              <w:ind w:left="103"/>
              <w:jc w:val="both"/>
              <w:rPr>
                <w:color w:val="auto"/>
                <w:sz w:val="18"/>
                <w:szCs w:val="18"/>
                <w:lang w:eastAsia="zh-CN"/>
              </w:rPr>
            </w:pPr>
            <w:r>
              <w:rPr>
                <w:rFonts w:hint="eastAsia"/>
                <w:color w:val="auto"/>
                <w:sz w:val="18"/>
                <w:szCs w:val="18"/>
                <w:lang w:eastAsia="zh-CN"/>
              </w:rPr>
              <w:t>封2</w:t>
            </w:r>
          </w:p>
        </w:tc>
        <w:tc>
          <w:tcPr>
            <w:tcW w:w="2181" w:type="dxa"/>
            <w:vMerge w:val="restart"/>
            <w:vAlign w:val="center"/>
          </w:tcPr>
          <w:p w14:paraId="60D8FC11">
            <w:pPr>
              <w:pStyle w:val="7"/>
              <w:spacing w:before="68" w:line="220" w:lineRule="auto"/>
              <w:jc w:val="center"/>
              <w:rPr>
                <w:color w:val="FF0000"/>
                <w:sz w:val="18"/>
                <w:szCs w:val="18"/>
                <w:lang w:eastAsia="zh-CN"/>
              </w:rPr>
            </w:pPr>
            <w:r>
              <w:rPr>
                <w:rFonts w:hint="eastAsia"/>
                <w:color w:val="auto"/>
                <w:spacing w:val="-2"/>
                <w:sz w:val="18"/>
                <w:szCs w:val="18"/>
              </w:rPr>
              <w:t>单面</w:t>
            </w:r>
          </w:p>
        </w:tc>
        <w:tc>
          <w:tcPr>
            <w:tcW w:w="2203" w:type="dxa"/>
            <w:tcBorders>
              <w:right w:val="single" w:color="000000" w:sz="10" w:space="0"/>
            </w:tcBorders>
            <w:vAlign w:val="center"/>
          </w:tcPr>
          <w:p w14:paraId="34B9464E">
            <w:pPr>
              <w:pStyle w:val="7"/>
              <w:spacing w:before="108" w:line="261" w:lineRule="auto"/>
              <w:ind w:left="514" w:right="235" w:hanging="389"/>
              <w:jc w:val="center"/>
              <w:rPr>
                <w:color w:val="auto"/>
                <w:sz w:val="18"/>
                <w:szCs w:val="18"/>
                <w:lang w:eastAsia="zh-CN"/>
              </w:rPr>
            </w:pPr>
            <w:r>
              <w:rPr>
                <w:rFonts w:hint="eastAsia"/>
                <w:color w:val="auto"/>
                <w:sz w:val="18"/>
                <w:szCs w:val="18"/>
                <w:lang w:eastAsia="zh-CN"/>
              </w:rPr>
              <w:t>7030元</w:t>
            </w:r>
          </w:p>
        </w:tc>
      </w:tr>
      <w:tr w14:paraId="33E47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862" w:type="dxa"/>
            <w:vMerge w:val="continue"/>
            <w:tcBorders>
              <w:left w:val="single" w:color="000000" w:sz="10" w:space="0"/>
            </w:tcBorders>
            <w:vAlign w:val="center"/>
          </w:tcPr>
          <w:p w14:paraId="3626B948">
            <w:pPr>
              <w:pStyle w:val="7"/>
              <w:spacing w:before="69" w:line="183" w:lineRule="auto"/>
              <w:ind w:left="313"/>
              <w:jc w:val="both"/>
              <w:rPr>
                <w:sz w:val="18"/>
                <w:szCs w:val="18"/>
                <w:lang w:eastAsia="zh-CN"/>
              </w:rPr>
            </w:pPr>
          </w:p>
        </w:tc>
        <w:tc>
          <w:tcPr>
            <w:tcW w:w="1467" w:type="dxa"/>
            <w:vMerge w:val="continue"/>
            <w:vAlign w:val="center"/>
          </w:tcPr>
          <w:p w14:paraId="6DF079A2">
            <w:pPr>
              <w:pStyle w:val="7"/>
              <w:spacing w:before="69" w:line="218" w:lineRule="auto"/>
              <w:jc w:val="center"/>
              <w:rPr>
                <w:spacing w:val="-1"/>
                <w:sz w:val="18"/>
                <w:szCs w:val="18"/>
              </w:rPr>
            </w:pPr>
          </w:p>
        </w:tc>
        <w:tc>
          <w:tcPr>
            <w:tcW w:w="3747" w:type="dxa"/>
            <w:vAlign w:val="center"/>
          </w:tcPr>
          <w:p w14:paraId="45990FF7">
            <w:pPr>
              <w:pStyle w:val="7"/>
              <w:spacing w:before="69" w:line="218" w:lineRule="auto"/>
              <w:ind w:left="103"/>
              <w:jc w:val="both"/>
              <w:rPr>
                <w:color w:val="auto"/>
                <w:sz w:val="18"/>
                <w:szCs w:val="18"/>
                <w:lang w:eastAsia="zh-CN"/>
              </w:rPr>
            </w:pPr>
            <w:r>
              <w:rPr>
                <w:rFonts w:hint="eastAsia"/>
                <w:color w:val="auto"/>
                <w:sz w:val="18"/>
                <w:szCs w:val="18"/>
                <w:lang w:eastAsia="zh-CN"/>
              </w:rPr>
              <w:t>封4</w:t>
            </w:r>
          </w:p>
        </w:tc>
        <w:tc>
          <w:tcPr>
            <w:tcW w:w="2181" w:type="dxa"/>
            <w:vMerge w:val="continue"/>
            <w:vAlign w:val="center"/>
          </w:tcPr>
          <w:p w14:paraId="39875D29">
            <w:pPr>
              <w:pStyle w:val="7"/>
              <w:spacing w:before="68" w:line="220" w:lineRule="auto"/>
              <w:jc w:val="center"/>
              <w:rPr>
                <w:color w:val="FF0000"/>
                <w:spacing w:val="-2"/>
                <w:sz w:val="18"/>
                <w:szCs w:val="18"/>
              </w:rPr>
            </w:pPr>
          </w:p>
        </w:tc>
        <w:tc>
          <w:tcPr>
            <w:tcW w:w="2203" w:type="dxa"/>
            <w:tcBorders>
              <w:right w:val="single" w:color="000000" w:sz="10" w:space="0"/>
            </w:tcBorders>
            <w:vAlign w:val="center"/>
          </w:tcPr>
          <w:p w14:paraId="45FD8B76">
            <w:pPr>
              <w:pStyle w:val="7"/>
              <w:spacing w:before="108" w:line="261" w:lineRule="auto"/>
              <w:ind w:left="514" w:right="235" w:hanging="389"/>
              <w:jc w:val="center"/>
              <w:rPr>
                <w:color w:val="auto"/>
                <w:spacing w:val="-1"/>
                <w:sz w:val="18"/>
                <w:szCs w:val="18"/>
                <w:lang w:eastAsia="zh-CN"/>
              </w:rPr>
            </w:pPr>
            <w:r>
              <w:rPr>
                <w:rFonts w:hint="eastAsia"/>
                <w:color w:val="auto"/>
                <w:spacing w:val="-1"/>
                <w:sz w:val="18"/>
                <w:szCs w:val="18"/>
                <w:lang w:eastAsia="zh-CN"/>
              </w:rPr>
              <w:t>6364元</w:t>
            </w:r>
          </w:p>
        </w:tc>
      </w:tr>
      <w:tr w14:paraId="67B30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862" w:type="dxa"/>
            <w:vMerge w:val="continue"/>
            <w:tcBorders>
              <w:left w:val="single" w:color="000000" w:sz="10" w:space="0"/>
            </w:tcBorders>
            <w:vAlign w:val="center"/>
          </w:tcPr>
          <w:p w14:paraId="4969E221">
            <w:pPr>
              <w:pStyle w:val="7"/>
              <w:spacing w:before="69" w:line="183" w:lineRule="auto"/>
              <w:ind w:left="313"/>
              <w:jc w:val="both"/>
              <w:rPr>
                <w:sz w:val="18"/>
                <w:szCs w:val="18"/>
                <w:lang w:eastAsia="zh-CN"/>
              </w:rPr>
            </w:pPr>
          </w:p>
        </w:tc>
        <w:tc>
          <w:tcPr>
            <w:tcW w:w="1467" w:type="dxa"/>
            <w:vMerge w:val="continue"/>
            <w:vAlign w:val="center"/>
          </w:tcPr>
          <w:p w14:paraId="57C488FA">
            <w:pPr>
              <w:pStyle w:val="7"/>
              <w:spacing w:before="69" w:line="218" w:lineRule="auto"/>
              <w:jc w:val="center"/>
              <w:rPr>
                <w:spacing w:val="-1"/>
                <w:sz w:val="18"/>
                <w:szCs w:val="18"/>
              </w:rPr>
            </w:pPr>
          </w:p>
        </w:tc>
        <w:tc>
          <w:tcPr>
            <w:tcW w:w="3747" w:type="dxa"/>
            <w:vAlign w:val="center"/>
          </w:tcPr>
          <w:p w14:paraId="219BC0BE">
            <w:pPr>
              <w:pStyle w:val="7"/>
              <w:spacing w:before="69" w:line="218" w:lineRule="auto"/>
              <w:ind w:left="103"/>
              <w:jc w:val="both"/>
              <w:rPr>
                <w:color w:val="auto"/>
                <w:sz w:val="18"/>
                <w:szCs w:val="18"/>
                <w:lang w:eastAsia="zh-CN"/>
              </w:rPr>
            </w:pPr>
            <w:r>
              <w:rPr>
                <w:rFonts w:hint="eastAsia"/>
                <w:color w:val="auto"/>
                <w:sz w:val="18"/>
                <w:szCs w:val="18"/>
                <w:lang w:eastAsia="zh-CN"/>
              </w:rPr>
              <w:t>封3</w:t>
            </w:r>
          </w:p>
        </w:tc>
        <w:tc>
          <w:tcPr>
            <w:tcW w:w="2181" w:type="dxa"/>
            <w:vMerge w:val="continue"/>
            <w:vAlign w:val="center"/>
          </w:tcPr>
          <w:p w14:paraId="10A01D47">
            <w:pPr>
              <w:pStyle w:val="7"/>
              <w:spacing w:before="68" w:line="220" w:lineRule="auto"/>
              <w:jc w:val="center"/>
              <w:rPr>
                <w:color w:val="FF0000"/>
                <w:spacing w:val="-2"/>
                <w:sz w:val="18"/>
                <w:szCs w:val="18"/>
              </w:rPr>
            </w:pPr>
          </w:p>
        </w:tc>
        <w:tc>
          <w:tcPr>
            <w:tcW w:w="2203" w:type="dxa"/>
            <w:tcBorders>
              <w:right w:val="single" w:color="000000" w:sz="10" w:space="0"/>
            </w:tcBorders>
            <w:vAlign w:val="center"/>
          </w:tcPr>
          <w:p w14:paraId="20B312C4">
            <w:pPr>
              <w:pStyle w:val="7"/>
              <w:spacing w:before="108" w:line="261" w:lineRule="auto"/>
              <w:ind w:left="514" w:right="235" w:hanging="389"/>
              <w:jc w:val="center"/>
              <w:rPr>
                <w:color w:val="auto"/>
                <w:spacing w:val="-1"/>
                <w:sz w:val="18"/>
                <w:szCs w:val="18"/>
                <w:lang w:eastAsia="zh-CN"/>
              </w:rPr>
            </w:pPr>
            <w:r>
              <w:rPr>
                <w:rFonts w:hint="eastAsia"/>
                <w:color w:val="auto"/>
                <w:spacing w:val="-1"/>
                <w:sz w:val="18"/>
                <w:szCs w:val="18"/>
                <w:lang w:eastAsia="zh-CN"/>
              </w:rPr>
              <w:t>5624元</w:t>
            </w:r>
          </w:p>
        </w:tc>
      </w:tr>
      <w:tr w14:paraId="0CE0A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862" w:type="dxa"/>
            <w:vMerge w:val="continue"/>
            <w:tcBorders>
              <w:left w:val="single" w:color="000000" w:sz="10" w:space="0"/>
            </w:tcBorders>
            <w:vAlign w:val="center"/>
          </w:tcPr>
          <w:p w14:paraId="0E16E9DF">
            <w:pPr>
              <w:pStyle w:val="7"/>
              <w:spacing w:before="69" w:line="183" w:lineRule="auto"/>
              <w:ind w:left="313"/>
              <w:jc w:val="both"/>
              <w:rPr>
                <w:sz w:val="18"/>
                <w:szCs w:val="18"/>
                <w:lang w:eastAsia="zh-CN"/>
              </w:rPr>
            </w:pPr>
          </w:p>
        </w:tc>
        <w:tc>
          <w:tcPr>
            <w:tcW w:w="1467" w:type="dxa"/>
            <w:vMerge w:val="continue"/>
            <w:vAlign w:val="center"/>
          </w:tcPr>
          <w:p w14:paraId="6910BD11">
            <w:pPr>
              <w:pStyle w:val="7"/>
              <w:spacing w:before="69" w:line="218" w:lineRule="auto"/>
              <w:jc w:val="center"/>
              <w:rPr>
                <w:spacing w:val="-1"/>
                <w:sz w:val="18"/>
                <w:szCs w:val="18"/>
              </w:rPr>
            </w:pPr>
          </w:p>
        </w:tc>
        <w:tc>
          <w:tcPr>
            <w:tcW w:w="3747" w:type="dxa"/>
            <w:vAlign w:val="center"/>
          </w:tcPr>
          <w:p w14:paraId="5D6F4072">
            <w:pPr>
              <w:pStyle w:val="7"/>
              <w:spacing w:before="69" w:line="218" w:lineRule="auto"/>
              <w:ind w:left="103"/>
              <w:jc w:val="both"/>
              <w:rPr>
                <w:color w:val="auto"/>
                <w:sz w:val="18"/>
                <w:szCs w:val="18"/>
                <w:lang w:eastAsia="zh-CN"/>
              </w:rPr>
            </w:pPr>
            <w:r>
              <w:rPr>
                <w:rFonts w:hint="eastAsia"/>
                <w:color w:val="auto"/>
                <w:sz w:val="18"/>
                <w:szCs w:val="18"/>
                <w:lang w:eastAsia="zh-CN"/>
              </w:rPr>
              <w:t>内插页全幅</w:t>
            </w:r>
          </w:p>
        </w:tc>
        <w:tc>
          <w:tcPr>
            <w:tcW w:w="2181" w:type="dxa"/>
            <w:vMerge w:val="continue"/>
            <w:vAlign w:val="center"/>
          </w:tcPr>
          <w:p w14:paraId="44A1E589">
            <w:pPr>
              <w:pStyle w:val="7"/>
              <w:spacing w:before="68" w:line="220" w:lineRule="auto"/>
              <w:jc w:val="center"/>
              <w:rPr>
                <w:color w:val="FF0000"/>
                <w:spacing w:val="-2"/>
                <w:sz w:val="18"/>
                <w:szCs w:val="18"/>
              </w:rPr>
            </w:pPr>
          </w:p>
        </w:tc>
        <w:tc>
          <w:tcPr>
            <w:tcW w:w="2203" w:type="dxa"/>
            <w:tcBorders>
              <w:right w:val="single" w:color="000000" w:sz="10" w:space="0"/>
            </w:tcBorders>
            <w:vAlign w:val="center"/>
          </w:tcPr>
          <w:p w14:paraId="4A584B77">
            <w:pPr>
              <w:pStyle w:val="7"/>
              <w:spacing w:before="108" w:line="261" w:lineRule="auto"/>
              <w:ind w:left="514" w:right="235" w:hanging="389"/>
              <w:jc w:val="center"/>
              <w:rPr>
                <w:color w:val="auto"/>
                <w:spacing w:val="-1"/>
                <w:sz w:val="18"/>
                <w:szCs w:val="18"/>
                <w:lang w:eastAsia="zh-CN"/>
              </w:rPr>
            </w:pPr>
            <w:r>
              <w:rPr>
                <w:rFonts w:hint="eastAsia"/>
                <w:color w:val="auto"/>
                <w:spacing w:val="-1"/>
                <w:sz w:val="18"/>
                <w:szCs w:val="18"/>
                <w:lang w:eastAsia="zh-CN"/>
              </w:rPr>
              <w:t>3552元</w:t>
            </w:r>
          </w:p>
        </w:tc>
      </w:tr>
      <w:tr w14:paraId="66DBD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862" w:type="dxa"/>
            <w:vMerge w:val="continue"/>
            <w:tcBorders>
              <w:left w:val="single" w:color="000000" w:sz="10" w:space="0"/>
            </w:tcBorders>
            <w:vAlign w:val="center"/>
          </w:tcPr>
          <w:p w14:paraId="178B611B">
            <w:pPr>
              <w:pStyle w:val="7"/>
              <w:spacing w:before="69" w:line="183" w:lineRule="auto"/>
              <w:ind w:left="313"/>
              <w:jc w:val="both"/>
              <w:rPr>
                <w:sz w:val="18"/>
                <w:szCs w:val="18"/>
                <w:lang w:eastAsia="zh-CN"/>
              </w:rPr>
            </w:pPr>
          </w:p>
        </w:tc>
        <w:tc>
          <w:tcPr>
            <w:tcW w:w="1467" w:type="dxa"/>
            <w:vMerge w:val="continue"/>
            <w:vAlign w:val="center"/>
          </w:tcPr>
          <w:p w14:paraId="2EF0359A">
            <w:pPr>
              <w:pStyle w:val="7"/>
              <w:spacing w:before="69" w:line="218" w:lineRule="auto"/>
              <w:jc w:val="center"/>
              <w:rPr>
                <w:spacing w:val="-1"/>
                <w:sz w:val="18"/>
                <w:szCs w:val="18"/>
              </w:rPr>
            </w:pPr>
          </w:p>
        </w:tc>
        <w:tc>
          <w:tcPr>
            <w:tcW w:w="3747" w:type="dxa"/>
            <w:vAlign w:val="center"/>
          </w:tcPr>
          <w:p w14:paraId="69F5246F">
            <w:pPr>
              <w:pStyle w:val="7"/>
              <w:spacing w:before="69" w:line="218" w:lineRule="auto"/>
              <w:ind w:left="103"/>
              <w:jc w:val="both"/>
              <w:rPr>
                <w:color w:val="auto"/>
                <w:sz w:val="18"/>
                <w:szCs w:val="18"/>
                <w:lang w:eastAsia="zh-CN"/>
              </w:rPr>
            </w:pPr>
            <w:r>
              <w:rPr>
                <w:rFonts w:hint="eastAsia"/>
                <w:color w:val="auto"/>
                <w:sz w:val="18"/>
                <w:szCs w:val="18"/>
                <w:lang w:eastAsia="zh-CN"/>
              </w:rPr>
              <w:t>内插页半幅</w:t>
            </w:r>
          </w:p>
        </w:tc>
        <w:tc>
          <w:tcPr>
            <w:tcW w:w="2181" w:type="dxa"/>
            <w:vMerge w:val="continue"/>
            <w:vAlign w:val="center"/>
          </w:tcPr>
          <w:p w14:paraId="00EEE973">
            <w:pPr>
              <w:pStyle w:val="7"/>
              <w:spacing w:before="68" w:line="220" w:lineRule="auto"/>
              <w:jc w:val="center"/>
              <w:rPr>
                <w:color w:val="FF0000"/>
                <w:spacing w:val="-2"/>
                <w:sz w:val="18"/>
                <w:szCs w:val="18"/>
              </w:rPr>
            </w:pPr>
          </w:p>
        </w:tc>
        <w:tc>
          <w:tcPr>
            <w:tcW w:w="2203" w:type="dxa"/>
            <w:tcBorders>
              <w:right w:val="single" w:color="000000" w:sz="10" w:space="0"/>
            </w:tcBorders>
            <w:vAlign w:val="center"/>
          </w:tcPr>
          <w:p w14:paraId="35E3B9BC">
            <w:pPr>
              <w:pStyle w:val="7"/>
              <w:spacing w:before="108" w:line="261" w:lineRule="auto"/>
              <w:ind w:left="514" w:right="235" w:hanging="389"/>
              <w:jc w:val="center"/>
              <w:rPr>
                <w:color w:val="auto"/>
                <w:spacing w:val="-1"/>
                <w:sz w:val="18"/>
                <w:szCs w:val="18"/>
                <w:lang w:eastAsia="zh-CN"/>
              </w:rPr>
            </w:pPr>
            <w:r>
              <w:rPr>
                <w:rFonts w:hint="eastAsia"/>
                <w:color w:val="auto"/>
                <w:spacing w:val="-1"/>
                <w:sz w:val="18"/>
                <w:szCs w:val="18"/>
                <w:lang w:eastAsia="zh-CN"/>
              </w:rPr>
              <w:t>2109元</w:t>
            </w:r>
          </w:p>
        </w:tc>
      </w:tr>
      <w:tr w14:paraId="5578F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862" w:type="dxa"/>
            <w:tcBorders>
              <w:left w:val="single" w:color="000000" w:sz="10" w:space="0"/>
            </w:tcBorders>
            <w:vAlign w:val="center"/>
          </w:tcPr>
          <w:p w14:paraId="0721A8BE">
            <w:pPr>
              <w:pStyle w:val="7"/>
              <w:spacing w:before="68" w:line="182" w:lineRule="auto"/>
              <w:ind w:left="300"/>
              <w:jc w:val="both"/>
              <w:rPr>
                <w:sz w:val="18"/>
                <w:szCs w:val="18"/>
              </w:rPr>
            </w:pPr>
            <w:r>
              <w:rPr>
                <w:rFonts w:hint="eastAsia"/>
                <w:sz w:val="18"/>
                <w:szCs w:val="18"/>
                <w:lang w:eastAsia="zh-CN"/>
              </w:rPr>
              <w:t>3</w:t>
            </w:r>
          </w:p>
        </w:tc>
        <w:tc>
          <w:tcPr>
            <w:tcW w:w="1467" w:type="dxa"/>
            <w:vAlign w:val="center"/>
          </w:tcPr>
          <w:p w14:paraId="38FCCA16">
            <w:pPr>
              <w:pStyle w:val="7"/>
              <w:spacing w:before="69" w:line="221" w:lineRule="auto"/>
              <w:ind w:left="240"/>
              <w:rPr>
                <w:sz w:val="18"/>
                <w:szCs w:val="18"/>
              </w:rPr>
            </w:pPr>
            <w:r>
              <w:rPr>
                <w:rFonts w:hint="eastAsia"/>
                <w:spacing w:val="-3"/>
                <w:sz w:val="18"/>
                <w:szCs w:val="18"/>
              </w:rPr>
              <w:t>室内光地</w:t>
            </w:r>
          </w:p>
        </w:tc>
        <w:tc>
          <w:tcPr>
            <w:tcW w:w="3747" w:type="dxa"/>
          </w:tcPr>
          <w:p w14:paraId="45D38F1B">
            <w:pPr>
              <w:pStyle w:val="7"/>
              <w:spacing w:before="189" w:line="221" w:lineRule="auto"/>
              <w:ind w:left="82" w:leftChars="39"/>
              <w:jc w:val="both"/>
              <w:rPr>
                <w:sz w:val="18"/>
                <w:szCs w:val="18"/>
                <w:lang w:eastAsia="zh-CN"/>
              </w:rPr>
            </w:pPr>
            <w:bookmarkStart w:id="3" w:name="OLE_LINK13"/>
            <w:r>
              <w:rPr>
                <w:rFonts w:hint="eastAsia"/>
                <w:spacing w:val="-1"/>
                <w:sz w:val="18"/>
                <w:szCs w:val="18"/>
                <w:lang w:eastAsia="zh-CN"/>
              </w:rPr>
              <w:t>双面开+7%；三面开+12%；</w:t>
            </w:r>
          </w:p>
          <w:bookmarkEnd w:id="3"/>
          <w:p w14:paraId="7A980373">
            <w:pPr>
              <w:pStyle w:val="7"/>
              <w:spacing w:before="107" w:line="221" w:lineRule="auto"/>
              <w:ind w:left="124"/>
              <w:rPr>
                <w:sz w:val="18"/>
                <w:szCs w:val="18"/>
                <w:lang w:eastAsia="zh-CN"/>
              </w:rPr>
            </w:pPr>
            <w:r>
              <w:rPr>
                <w:rFonts w:hint="eastAsia"/>
                <w:spacing w:val="-2"/>
                <w:sz w:val="18"/>
                <w:szCs w:val="18"/>
                <w:lang w:eastAsia="zh-CN"/>
              </w:rPr>
              <w:t>四面开+15%。</w:t>
            </w:r>
          </w:p>
        </w:tc>
        <w:tc>
          <w:tcPr>
            <w:tcW w:w="2181" w:type="dxa"/>
          </w:tcPr>
          <w:p w14:paraId="43E4712F">
            <w:pPr>
              <w:pStyle w:val="7"/>
              <w:spacing w:before="295" w:line="225" w:lineRule="auto"/>
              <w:ind w:left="113"/>
              <w:rPr>
                <w:sz w:val="18"/>
                <w:szCs w:val="18"/>
              </w:rPr>
            </w:pPr>
            <w:bookmarkStart w:id="4" w:name="OLE_LINK6"/>
            <w:bookmarkStart w:id="5" w:name="OLE_LINK7"/>
            <w:r>
              <w:rPr>
                <w:rFonts w:hint="eastAsia"/>
                <w:spacing w:val="-4"/>
                <w:sz w:val="18"/>
                <w:szCs w:val="18"/>
              </w:rPr>
              <w:t>每</w:t>
            </w:r>
            <w:r>
              <w:rPr>
                <w:rFonts w:hint="eastAsia"/>
                <w:spacing w:val="-47"/>
                <w:sz w:val="18"/>
                <w:szCs w:val="18"/>
              </w:rPr>
              <w:t xml:space="preserve"> </w:t>
            </w:r>
            <w:r>
              <w:rPr>
                <w:rFonts w:hint="eastAsia"/>
                <w:spacing w:val="-4"/>
                <w:sz w:val="18"/>
                <w:szCs w:val="18"/>
              </w:rPr>
              <w:t>M</w:t>
            </w:r>
            <w:r>
              <w:rPr>
                <w:rFonts w:hint="eastAsia"/>
                <w:spacing w:val="-4"/>
                <w:position w:val="10"/>
                <w:sz w:val="18"/>
                <w:szCs w:val="18"/>
              </w:rPr>
              <w:t>2</w:t>
            </w:r>
            <w:bookmarkEnd w:id="4"/>
            <w:bookmarkEnd w:id="5"/>
            <w:r>
              <w:rPr>
                <w:rFonts w:hint="eastAsia"/>
                <w:spacing w:val="-1"/>
                <w:sz w:val="18"/>
                <w:szCs w:val="18"/>
              </w:rPr>
              <w:t xml:space="preserve">（36 </w:t>
            </w:r>
            <w:bookmarkStart w:id="6" w:name="OLE_LINK8"/>
            <w:r>
              <w:rPr>
                <w:rFonts w:hint="eastAsia"/>
                <w:spacing w:val="-1"/>
                <w:sz w:val="18"/>
                <w:szCs w:val="18"/>
              </w:rPr>
              <w:t>M</w:t>
            </w:r>
            <w:r>
              <w:rPr>
                <w:rFonts w:hint="eastAsia"/>
                <w:spacing w:val="-1"/>
                <w:position w:val="10"/>
                <w:sz w:val="18"/>
                <w:szCs w:val="18"/>
              </w:rPr>
              <w:t>2</w:t>
            </w:r>
            <w:bookmarkEnd w:id="6"/>
            <w:r>
              <w:rPr>
                <w:rFonts w:hint="eastAsia"/>
                <w:spacing w:val="-19"/>
                <w:position w:val="10"/>
                <w:sz w:val="18"/>
                <w:szCs w:val="18"/>
              </w:rPr>
              <w:t xml:space="preserve"> </w:t>
            </w:r>
            <w:r>
              <w:rPr>
                <w:rFonts w:hint="eastAsia"/>
                <w:spacing w:val="-1"/>
                <w:sz w:val="18"/>
                <w:szCs w:val="18"/>
              </w:rPr>
              <w:t>起租）</w:t>
            </w:r>
          </w:p>
        </w:tc>
        <w:tc>
          <w:tcPr>
            <w:tcW w:w="2203" w:type="dxa"/>
            <w:tcBorders>
              <w:right w:val="single" w:color="000000" w:sz="10" w:space="0"/>
            </w:tcBorders>
            <w:vAlign w:val="center"/>
          </w:tcPr>
          <w:p w14:paraId="489A6A49">
            <w:pPr>
              <w:pStyle w:val="7"/>
              <w:spacing w:before="68" w:line="221" w:lineRule="auto"/>
              <w:jc w:val="center"/>
              <w:rPr>
                <w:sz w:val="18"/>
                <w:szCs w:val="18"/>
              </w:rPr>
            </w:pPr>
            <w:r>
              <w:rPr>
                <w:rFonts w:hint="eastAsia"/>
                <w:spacing w:val="-3"/>
                <w:sz w:val="18"/>
                <w:szCs w:val="18"/>
                <w:lang w:eastAsia="zh-CN"/>
              </w:rPr>
              <w:t>2220元/</w:t>
            </w:r>
            <w:r>
              <w:rPr>
                <w:rFonts w:hint="eastAsia"/>
                <w:spacing w:val="-1"/>
                <w:sz w:val="18"/>
                <w:szCs w:val="18"/>
                <w:lang w:eastAsia="zh-CN"/>
              </w:rPr>
              <w:t>M</w:t>
            </w:r>
            <w:r>
              <w:rPr>
                <w:rFonts w:hint="eastAsia"/>
                <w:spacing w:val="-1"/>
                <w:position w:val="10"/>
                <w:sz w:val="18"/>
                <w:szCs w:val="18"/>
                <w:lang w:eastAsia="zh-CN"/>
              </w:rPr>
              <w:t>2</w:t>
            </w:r>
          </w:p>
        </w:tc>
      </w:tr>
      <w:tr w14:paraId="547E9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862" w:type="dxa"/>
            <w:tcBorders>
              <w:left w:val="single" w:color="000000" w:sz="10" w:space="0"/>
            </w:tcBorders>
            <w:vAlign w:val="center"/>
          </w:tcPr>
          <w:p w14:paraId="56AE15EB">
            <w:pPr>
              <w:pStyle w:val="7"/>
              <w:spacing w:before="68" w:line="182" w:lineRule="auto"/>
              <w:ind w:left="296"/>
              <w:jc w:val="both"/>
              <w:rPr>
                <w:sz w:val="18"/>
                <w:szCs w:val="18"/>
                <w:lang w:eastAsia="zh-CN"/>
              </w:rPr>
            </w:pPr>
            <w:bookmarkStart w:id="7" w:name="_Hlk204331371"/>
            <w:r>
              <w:rPr>
                <w:rFonts w:hint="eastAsia"/>
                <w:sz w:val="18"/>
                <w:szCs w:val="18"/>
                <w:lang w:eastAsia="zh-CN"/>
              </w:rPr>
              <w:t>4</w:t>
            </w:r>
          </w:p>
        </w:tc>
        <w:tc>
          <w:tcPr>
            <w:tcW w:w="1467" w:type="dxa"/>
            <w:vAlign w:val="center"/>
          </w:tcPr>
          <w:p w14:paraId="6D6882BD">
            <w:pPr>
              <w:pStyle w:val="7"/>
              <w:spacing w:before="69" w:line="220" w:lineRule="auto"/>
              <w:jc w:val="center"/>
              <w:rPr>
                <w:sz w:val="18"/>
                <w:szCs w:val="18"/>
                <w:lang w:eastAsia="zh-CN"/>
              </w:rPr>
            </w:pPr>
            <w:r>
              <w:rPr>
                <w:rFonts w:hint="eastAsia"/>
                <w:spacing w:val="-1"/>
                <w:sz w:val="18"/>
                <w:szCs w:val="18"/>
              </w:rPr>
              <w:t>越南增值税</w:t>
            </w:r>
            <w:r>
              <w:rPr>
                <w:rFonts w:hint="eastAsia"/>
                <w:spacing w:val="-1"/>
                <w:sz w:val="18"/>
                <w:szCs w:val="18"/>
                <w:lang w:eastAsia="zh-CN"/>
              </w:rPr>
              <w:t>VAT</w:t>
            </w:r>
          </w:p>
        </w:tc>
        <w:tc>
          <w:tcPr>
            <w:tcW w:w="3747" w:type="dxa"/>
            <w:vAlign w:val="center"/>
          </w:tcPr>
          <w:p w14:paraId="20F45A78">
            <w:pPr>
              <w:pStyle w:val="7"/>
              <w:spacing w:before="69" w:line="220" w:lineRule="auto"/>
              <w:ind w:left="103"/>
              <w:jc w:val="both"/>
              <w:rPr>
                <w:sz w:val="18"/>
                <w:szCs w:val="18"/>
                <w:lang w:eastAsia="zh-CN"/>
              </w:rPr>
            </w:pPr>
            <w:r>
              <w:rPr>
                <w:rFonts w:hint="eastAsia"/>
                <w:spacing w:val="-1"/>
                <w:sz w:val="18"/>
                <w:szCs w:val="18"/>
                <w:lang w:eastAsia="zh-CN"/>
              </w:rPr>
              <w:t>主办方强制收取</w:t>
            </w:r>
          </w:p>
        </w:tc>
        <w:tc>
          <w:tcPr>
            <w:tcW w:w="2181" w:type="dxa"/>
            <w:vAlign w:val="center"/>
          </w:tcPr>
          <w:p w14:paraId="03EDD2B9">
            <w:pPr>
              <w:pStyle w:val="7"/>
              <w:spacing w:before="68" w:line="221" w:lineRule="auto"/>
              <w:jc w:val="center"/>
              <w:rPr>
                <w:sz w:val="18"/>
                <w:szCs w:val="18"/>
                <w:lang w:eastAsia="zh-CN"/>
              </w:rPr>
            </w:pPr>
            <w:r>
              <w:rPr>
                <w:rFonts w:hint="eastAsia"/>
                <w:spacing w:val="-2"/>
                <w:sz w:val="18"/>
                <w:szCs w:val="18"/>
              </w:rPr>
              <w:t>每参展单位</w:t>
            </w:r>
          </w:p>
        </w:tc>
        <w:tc>
          <w:tcPr>
            <w:tcW w:w="2203" w:type="dxa"/>
            <w:tcBorders>
              <w:right w:val="single" w:color="000000" w:sz="10" w:space="0"/>
            </w:tcBorders>
            <w:vAlign w:val="center"/>
          </w:tcPr>
          <w:p w14:paraId="431D9AD2">
            <w:pPr>
              <w:pStyle w:val="7"/>
              <w:spacing w:before="108" w:line="262" w:lineRule="auto"/>
              <w:ind w:left="514" w:right="235" w:hanging="389"/>
              <w:jc w:val="center"/>
              <w:rPr>
                <w:sz w:val="18"/>
                <w:szCs w:val="18"/>
              </w:rPr>
            </w:pPr>
            <w:r>
              <w:rPr>
                <w:rFonts w:hint="eastAsia"/>
                <w:color w:val="auto"/>
                <w:spacing w:val="-1"/>
                <w:sz w:val="18"/>
                <w:szCs w:val="18"/>
                <w:lang w:eastAsia="zh-CN"/>
              </w:rPr>
              <w:t>合同金额10%</w:t>
            </w:r>
          </w:p>
        </w:tc>
      </w:tr>
      <w:bookmarkEnd w:id="7"/>
      <w:tr w14:paraId="0CDE3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862" w:type="dxa"/>
            <w:tcBorders>
              <w:left w:val="single" w:color="000000" w:sz="10" w:space="0"/>
            </w:tcBorders>
            <w:vAlign w:val="center"/>
          </w:tcPr>
          <w:p w14:paraId="364DF8B4">
            <w:pPr>
              <w:pStyle w:val="7"/>
              <w:spacing w:before="226" w:line="181" w:lineRule="auto"/>
              <w:ind w:left="301"/>
              <w:rPr>
                <w:sz w:val="18"/>
                <w:szCs w:val="18"/>
                <w:lang w:eastAsia="zh-CN"/>
              </w:rPr>
            </w:pPr>
            <w:r>
              <w:rPr>
                <w:rFonts w:hint="eastAsia"/>
                <w:sz w:val="18"/>
                <w:szCs w:val="18"/>
                <w:lang w:eastAsia="zh-CN"/>
              </w:rPr>
              <w:t>5</w:t>
            </w:r>
          </w:p>
        </w:tc>
        <w:tc>
          <w:tcPr>
            <w:tcW w:w="1467" w:type="dxa"/>
            <w:vAlign w:val="center"/>
          </w:tcPr>
          <w:p w14:paraId="011A034C">
            <w:pPr>
              <w:pStyle w:val="7"/>
              <w:spacing w:before="190" w:line="221" w:lineRule="auto"/>
              <w:ind w:left="-10" w:leftChars="-5" w:firstLine="7" w:firstLineChars="4"/>
              <w:jc w:val="center"/>
              <w:rPr>
                <w:sz w:val="18"/>
                <w:szCs w:val="18"/>
              </w:rPr>
            </w:pPr>
            <w:r>
              <w:rPr>
                <w:rFonts w:hint="eastAsia"/>
                <w:spacing w:val="-2"/>
                <w:sz w:val="18"/>
                <w:szCs w:val="18"/>
              </w:rPr>
              <w:t>参展人员随团费</w:t>
            </w:r>
          </w:p>
        </w:tc>
        <w:tc>
          <w:tcPr>
            <w:tcW w:w="3747" w:type="dxa"/>
            <w:vAlign w:val="center"/>
          </w:tcPr>
          <w:p w14:paraId="78D5BB73">
            <w:pPr>
              <w:pStyle w:val="7"/>
              <w:spacing w:before="189" w:line="221" w:lineRule="auto"/>
              <w:ind w:left="82" w:leftChars="39"/>
              <w:jc w:val="both"/>
              <w:rPr>
                <w:sz w:val="18"/>
                <w:szCs w:val="18"/>
                <w:lang w:eastAsia="zh-CN"/>
              </w:rPr>
            </w:pPr>
            <w:r>
              <w:rPr>
                <w:rFonts w:hint="eastAsia"/>
                <w:spacing w:val="-2"/>
                <w:sz w:val="18"/>
                <w:szCs w:val="18"/>
                <w:lang w:eastAsia="zh-CN"/>
              </w:rPr>
              <w:t>含境外</w:t>
            </w:r>
            <w:r>
              <w:rPr>
                <w:bCs/>
                <w:spacing w:val="-2"/>
                <w:sz w:val="18"/>
                <w:szCs w:val="18"/>
                <w:lang w:eastAsia="zh-CN"/>
              </w:rPr>
              <w:t>6</w:t>
            </w:r>
            <w:r>
              <w:rPr>
                <w:rFonts w:hint="eastAsia"/>
                <w:bCs/>
                <w:spacing w:val="-2"/>
                <w:sz w:val="18"/>
                <w:szCs w:val="18"/>
                <w:lang w:eastAsia="zh-CN"/>
              </w:rPr>
              <w:t>天</w:t>
            </w:r>
            <w:r>
              <w:rPr>
                <w:bCs/>
                <w:spacing w:val="-2"/>
                <w:sz w:val="18"/>
                <w:szCs w:val="18"/>
                <w:lang w:eastAsia="zh-CN"/>
              </w:rPr>
              <w:t>5</w:t>
            </w:r>
            <w:r>
              <w:rPr>
                <w:rFonts w:hint="eastAsia"/>
                <w:bCs/>
                <w:spacing w:val="-2"/>
                <w:sz w:val="18"/>
                <w:szCs w:val="18"/>
                <w:lang w:eastAsia="zh-CN"/>
              </w:rPr>
              <w:t>晚</w:t>
            </w:r>
            <w:r>
              <w:rPr>
                <w:rFonts w:hint="eastAsia"/>
                <w:spacing w:val="-2"/>
                <w:sz w:val="18"/>
                <w:szCs w:val="18"/>
                <w:lang w:eastAsia="zh-CN"/>
              </w:rPr>
              <w:t>往返机票、签证、保险、酒店住宿、餐饮、交通。</w:t>
            </w:r>
          </w:p>
        </w:tc>
        <w:tc>
          <w:tcPr>
            <w:tcW w:w="2181" w:type="dxa"/>
            <w:vAlign w:val="center"/>
          </w:tcPr>
          <w:p w14:paraId="34AF5E4F">
            <w:pPr>
              <w:pStyle w:val="7"/>
              <w:spacing w:before="189" w:line="221" w:lineRule="auto"/>
              <w:ind w:left="819"/>
              <w:jc w:val="both"/>
              <w:rPr>
                <w:sz w:val="18"/>
                <w:szCs w:val="18"/>
              </w:rPr>
            </w:pPr>
            <w:r>
              <w:rPr>
                <w:rFonts w:hint="eastAsia"/>
                <w:spacing w:val="-2"/>
                <w:sz w:val="18"/>
                <w:szCs w:val="18"/>
              </w:rPr>
              <w:t>每人</w:t>
            </w:r>
          </w:p>
        </w:tc>
        <w:tc>
          <w:tcPr>
            <w:tcW w:w="2203" w:type="dxa"/>
            <w:tcBorders>
              <w:right w:val="single" w:color="000000" w:sz="10" w:space="0"/>
            </w:tcBorders>
            <w:vAlign w:val="center"/>
          </w:tcPr>
          <w:p w14:paraId="326F2DDB">
            <w:pPr>
              <w:pStyle w:val="7"/>
              <w:spacing w:before="220" w:line="221" w:lineRule="auto"/>
              <w:jc w:val="center"/>
              <w:rPr>
                <w:sz w:val="18"/>
                <w:szCs w:val="18"/>
                <w:lang w:eastAsia="zh-CN"/>
              </w:rPr>
            </w:pPr>
            <w:r>
              <w:rPr>
                <w:rFonts w:hint="eastAsia"/>
                <w:sz w:val="18"/>
                <w:szCs w:val="18"/>
                <w:lang w:eastAsia="zh-CN"/>
              </w:rPr>
              <w:t>广州1</w:t>
            </w:r>
            <w:r>
              <w:rPr>
                <w:sz w:val="18"/>
                <w:szCs w:val="18"/>
                <w:lang w:eastAsia="zh-CN"/>
              </w:rPr>
              <w:t>2</w:t>
            </w:r>
            <w:r>
              <w:rPr>
                <w:rFonts w:hint="eastAsia"/>
                <w:sz w:val="18"/>
                <w:szCs w:val="18"/>
                <w:lang w:eastAsia="zh-CN"/>
              </w:rPr>
              <w:t>800元/人</w:t>
            </w:r>
          </w:p>
          <w:p w14:paraId="55F012BC">
            <w:pPr>
              <w:pStyle w:val="7"/>
              <w:spacing w:before="220" w:line="221" w:lineRule="auto"/>
              <w:jc w:val="center"/>
              <w:rPr>
                <w:sz w:val="18"/>
                <w:szCs w:val="18"/>
                <w:lang w:eastAsia="zh-CN"/>
              </w:rPr>
            </w:pPr>
            <w:r>
              <w:rPr>
                <w:rFonts w:hint="eastAsia"/>
                <w:sz w:val="18"/>
                <w:szCs w:val="18"/>
                <w:lang w:eastAsia="zh-CN"/>
              </w:rPr>
              <w:t>上海1</w:t>
            </w:r>
            <w:r>
              <w:rPr>
                <w:sz w:val="18"/>
                <w:szCs w:val="18"/>
                <w:lang w:eastAsia="zh-CN"/>
              </w:rPr>
              <w:t>3</w:t>
            </w:r>
            <w:r>
              <w:rPr>
                <w:rFonts w:hint="eastAsia"/>
                <w:sz w:val="18"/>
                <w:szCs w:val="18"/>
                <w:lang w:eastAsia="zh-CN"/>
              </w:rPr>
              <w:t>800元/人</w:t>
            </w:r>
          </w:p>
        </w:tc>
      </w:tr>
      <w:tr w14:paraId="2377E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2" w:hRule="atLeast"/>
        </w:trPr>
        <w:tc>
          <w:tcPr>
            <w:tcW w:w="10460" w:type="dxa"/>
            <w:gridSpan w:val="5"/>
            <w:tcBorders>
              <w:left w:val="single" w:color="000000" w:sz="10" w:space="0"/>
              <w:bottom w:val="single" w:color="000000" w:sz="10" w:space="0"/>
              <w:right w:val="single" w:color="000000" w:sz="10" w:space="0"/>
            </w:tcBorders>
          </w:tcPr>
          <w:p w14:paraId="75CBFA3D">
            <w:pPr>
              <w:pStyle w:val="7"/>
              <w:spacing w:before="42" w:line="221" w:lineRule="auto"/>
              <w:ind w:left="241"/>
              <w:rPr>
                <w:lang w:eastAsia="zh-CN"/>
              </w:rPr>
            </w:pPr>
            <w:r>
              <w:rPr>
                <w:spacing w:val="-7"/>
                <w:lang w:eastAsia="zh-CN"/>
              </w:rPr>
              <w:t>参展须知：</w:t>
            </w:r>
          </w:p>
          <w:p w14:paraId="7362D971">
            <w:pPr>
              <w:pStyle w:val="7"/>
              <w:spacing w:before="20"/>
              <w:ind w:left="240" w:right="238"/>
              <w:rPr>
                <w:lang w:eastAsia="zh-CN"/>
              </w:rPr>
            </w:pPr>
            <w:r>
              <w:rPr>
                <w:rFonts w:hint="eastAsia"/>
                <w:lang w:eastAsia="zh-CN"/>
              </w:rPr>
              <w:t>1.本合同书一经确认，参展单位须按组展单位发出的付款通知书交齐相关参展费用，否则展位不予保留。如参展企业未按时交齐所有款项，被视为自动放弃参展处理，已交款不退，组团单位保留处理展位的权力。参展单位中途放弃或终止参展的，组展单位有权不退还已支付的费用并保留追索由此可能带来的损失（包括不限于经济损失）。</w:t>
            </w:r>
          </w:p>
          <w:p w14:paraId="757B9E02">
            <w:pPr>
              <w:pStyle w:val="7"/>
              <w:spacing w:before="20"/>
              <w:ind w:left="240" w:right="238"/>
              <w:rPr>
                <w:lang w:eastAsia="zh-CN"/>
              </w:rPr>
            </w:pPr>
            <w:r>
              <w:rPr>
                <w:rFonts w:hint="eastAsia"/>
                <w:lang w:eastAsia="zh-CN"/>
              </w:rPr>
              <w:t>2.参展单位要严格按照组展单位下发的通知和规定，如期提交各种信息和资料，按期完成展品集运。如因主办方原因调整展位，展位以最终调整为准。</w:t>
            </w:r>
          </w:p>
          <w:p w14:paraId="5C0090E6">
            <w:pPr>
              <w:pStyle w:val="7"/>
              <w:spacing w:before="20"/>
              <w:ind w:left="240" w:right="238"/>
              <w:rPr>
                <w:lang w:eastAsia="zh-CN"/>
              </w:rPr>
            </w:pPr>
            <w:r>
              <w:rPr>
                <w:rFonts w:hint="eastAsia"/>
                <w:lang w:eastAsia="zh-CN"/>
              </w:rPr>
              <w:t>3.由于不可抗力原因或组展单位及主办单位不可控制的原因导致本次展会发生变更或取消的，组展单位不承担违约责任。由于不可抗力造成的相应后果（包括但不限于费用等）由各方自行承担。</w:t>
            </w:r>
          </w:p>
          <w:p w14:paraId="27DA1A4A">
            <w:pPr>
              <w:pStyle w:val="7"/>
              <w:spacing w:before="20"/>
              <w:ind w:left="240" w:right="238"/>
              <w:rPr>
                <w:lang w:eastAsia="zh-CN"/>
              </w:rPr>
            </w:pPr>
            <w:r>
              <w:rPr>
                <w:rFonts w:hint="eastAsia"/>
                <w:lang w:eastAsia="zh-CN"/>
              </w:rPr>
              <w:t>4.参展相关费用以人民币结算，不接受外币付款。汇率如有大幅变化，不排除调整价格的可能。</w:t>
            </w:r>
          </w:p>
          <w:p w14:paraId="236B4877">
            <w:pPr>
              <w:pStyle w:val="7"/>
              <w:spacing w:before="20"/>
              <w:ind w:left="240" w:right="238"/>
              <w:rPr>
                <w:lang w:eastAsia="zh-CN"/>
              </w:rPr>
            </w:pPr>
            <w:r>
              <w:rPr>
                <w:rFonts w:hint="eastAsia"/>
                <w:lang w:eastAsia="zh-CN"/>
              </w:rPr>
              <w:t>5.参展单位应严格遵守展会各项规定，不侵犯他人合法权益（包括但不限于知识产权），如违反规定或发生侵权行为导致给组展单位或其他参展商和主办方带来损失的，应承担相应责任。</w:t>
            </w:r>
          </w:p>
          <w:p w14:paraId="2D9BD223">
            <w:pPr>
              <w:pStyle w:val="7"/>
              <w:spacing w:before="20"/>
              <w:ind w:left="240" w:right="238"/>
              <w:rPr>
                <w:lang w:eastAsia="zh-CN"/>
              </w:rPr>
            </w:pPr>
            <w:r>
              <w:rPr>
                <w:rFonts w:hint="eastAsia"/>
                <w:lang w:eastAsia="zh-CN"/>
              </w:rPr>
              <w:t>6.参展单位须保证展品不破坏地面并不超重。否则将导致无法参展，并由参展企业自行承担相关损失。</w:t>
            </w:r>
          </w:p>
          <w:p w14:paraId="64298518">
            <w:pPr>
              <w:pStyle w:val="7"/>
              <w:spacing w:before="20"/>
              <w:ind w:left="240" w:right="238"/>
              <w:rPr>
                <w:lang w:eastAsia="zh-CN"/>
              </w:rPr>
            </w:pPr>
            <w:r>
              <w:rPr>
                <w:rFonts w:hint="eastAsia"/>
                <w:lang w:eastAsia="zh-CN"/>
              </w:rPr>
              <w:t>7.标准展位电量仅支持笔记本及手机充电，不支持烧水。如需提高电量，参展单位须额外增租。</w:t>
            </w:r>
          </w:p>
          <w:p w14:paraId="2074A13A">
            <w:pPr>
              <w:pStyle w:val="7"/>
              <w:spacing w:before="20"/>
              <w:ind w:left="240" w:right="238"/>
              <w:rPr>
                <w:lang w:eastAsia="zh-CN"/>
              </w:rPr>
            </w:pPr>
            <w:r>
              <w:rPr>
                <w:rFonts w:hint="eastAsia"/>
                <w:lang w:eastAsia="zh-CN"/>
              </w:rPr>
              <w:t>8.双方因参展发生争议，应友好协商解决，协商不成的，将争议提交组展单位所在地法院诉讼解决。</w:t>
            </w:r>
          </w:p>
          <w:p w14:paraId="64499AE6">
            <w:pPr>
              <w:pStyle w:val="7"/>
              <w:spacing w:before="20"/>
              <w:ind w:left="240" w:right="238"/>
              <w:rPr>
                <w:lang w:eastAsia="zh-CN"/>
              </w:rPr>
            </w:pPr>
            <w:r>
              <w:rPr>
                <w:rFonts w:hint="eastAsia"/>
                <w:lang w:eastAsia="zh-CN"/>
              </w:rPr>
              <w:t>9.本参展申请表及参展须知（合同书）一式二份，经双方签章确认后具有合同效力。签章后的传真件与原件具有同等效力。未尽事宜，按照招展通知及随后发放的各相关通知的具体内容为准。</w:t>
            </w:r>
          </w:p>
          <w:p w14:paraId="38D3E0D8">
            <w:pPr>
              <w:pStyle w:val="7"/>
              <w:spacing w:before="20" w:line="225" w:lineRule="auto"/>
              <w:ind w:left="240" w:right="238"/>
              <w:rPr>
                <w:lang w:eastAsia="zh-CN"/>
              </w:rPr>
            </w:pPr>
            <w:r>
              <w:rPr>
                <w:rFonts w:hint="eastAsia"/>
                <w:lang w:eastAsia="zh-CN"/>
              </w:rPr>
              <w:t>10. 如后续产生除上述以外的其他参展相关费用，以双方盖章确认的明细清单金额为准。</w:t>
            </w:r>
          </w:p>
        </w:tc>
      </w:tr>
    </w:tbl>
    <w:p w14:paraId="5F5CE986">
      <w:pPr>
        <w:rPr>
          <w:lang w:eastAsia="zh-CN"/>
        </w:rPr>
      </w:pPr>
    </w:p>
    <w:sectPr>
      <w:pgSz w:w="11907" w:h="16839"/>
      <w:pgMar w:top="1404" w:right="724" w:bottom="0" w:left="695"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NGJkZjMzYzJhNjQzYzlmN2VlNTgzOTVjYWE4NTI4MzIifQ=="/>
  </w:docVars>
  <w:rsids>
    <w:rsidRoot w:val="007A6E2F"/>
    <w:rsid w:val="0000562E"/>
    <w:rsid w:val="00073B2F"/>
    <w:rsid w:val="0027356A"/>
    <w:rsid w:val="00331B8F"/>
    <w:rsid w:val="004A2C86"/>
    <w:rsid w:val="0053391C"/>
    <w:rsid w:val="00683C3D"/>
    <w:rsid w:val="007A6E2F"/>
    <w:rsid w:val="00815197"/>
    <w:rsid w:val="00836C45"/>
    <w:rsid w:val="00881F58"/>
    <w:rsid w:val="008F62B9"/>
    <w:rsid w:val="0091060C"/>
    <w:rsid w:val="00927833"/>
    <w:rsid w:val="00944B64"/>
    <w:rsid w:val="00A55050"/>
    <w:rsid w:val="00AB383B"/>
    <w:rsid w:val="00B97EDF"/>
    <w:rsid w:val="00BB75BC"/>
    <w:rsid w:val="00BC7CDB"/>
    <w:rsid w:val="00BF680B"/>
    <w:rsid w:val="00C405EA"/>
    <w:rsid w:val="00C945CB"/>
    <w:rsid w:val="00CF0CD8"/>
    <w:rsid w:val="00E2351C"/>
    <w:rsid w:val="00E62774"/>
    <w:rsid w:val="00E75BE1"/>
    <w:rsid w:val="00E921CC"/>
    <w:rsid w:val="00EC4746"/>
    <w:rsid w:val="00F733CF"/>
    <w:rsid w:val="00F972F1"/>
    <w:rsid w:val="00FE6E33"/>
    <w:rsid w:val="00FF1968"/>
    <w:rsid w:val="00FF60C3"/>
    <w:rsid w:val="0F5E1F78"/>
    <w:rsid w:val="195F3C5D"/>
    <w:rsid w:val="2FEF3F9C"/>
    <w:rsid w:val="39FFB9FF"/>
    <w:rsid w:val="423917CE"/>
    <w:rsid w:val="4DDE245F"/>
    <w:rsid w:val="51777172"/>
    <w:rsid w:val="54155464"/>
    <w:rsid w:val="68644D17"/>
    <w:rsid w:val="6A9E6B2D"/>
    <w:rsid w:val="6C222316"/>
    <w:rsid w:val="6FCFBFD4"/>
    <w:rsid w:val="75DE74C6"/>
    <w:rsid w:val="75E08ACC"/>
    <w:rsid w:val="75FBE915"/>
    <w:rsid w:val="79FAAFA8"/>
    <w:rsid w:val="7BDF8790"/>
    <w:rsid w:val="7C980862"/>
    <w:rsid w:val="7EF63078"/>
    <w:rsid w:val="7FE722F2"/>
    <w:rsid w:val="7FF9E062"/>
    <w:rsid w:val="9CDF13D3"/>
    <w:rsid w:val="B7771EE6"/>
    <w:rsid w:val="BEFEDA21"/>
    <w:rsid w:val="CDEB7A91"/>
    <w:rsid w:val="CFFFAF35"/>
    <w:rsid w:val="D7DF1CB5"/>
    <w:rsid w:val="E7FFFF4B"/>
    <w:rsid w:val="EDC7CE34"/>
    <w:rsid w:val="F3F6C808"/>
    <w:rsid w:val="F5E28E36"/>
    <w:rsid w:val="FAFAD662"/>
    <w:rsid w:val="FB930DBC"/>
    <w:rsid w:val="FD4F5E29"/>
    <w:rsid w:val="FEDF9B34"/>
    <w:rsid w:val="FF3C35F5"/>
    <w:rsid w:val="FF6DD1B8"/>
    <w:rsid w:val="FFABCC54"/>
    <w:rsid w:val="FFB6A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pPr>
    <w:rPr>
      <w:sz w:val="18"/>
      <w:szCs w:val="18"/>
    </w:rPr>
  </w:style>
  <w:style w:type="paragraph" w:styleId="3">
    <w:name w:val="header"/>
    <w:basedOn w:val="1"/>
    <w:link w:val="8"/>
    <w:qFormat/>
    <w:uiPriority w:val="0"/>
    <w:pPr>
      <w:pBdr>
        <w:bottom w:val="single" w:color="auto" w:sz="6" w:space="1"/>
      </w:pBdr>
      <w:tabs>
        <w:tab w:val="center" w:pos="4153"/>
        <w:tab w:val="right" w:pos="8306"/>
      </w:tabs>
      <w:jc w:val="center"/>
    </w:pPr>
    <w:rPr>
      <w:sz w:val="18"/>
      <w:szCs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rPr>
  </w:style>
  <w:style w:type="character" w:customStyle="1" w:styleId="8">
    <w:name w:val="页眉 Char"/>
    <w:basedOn w:val="5"/>
    <w:link w:val="3"/>
    <w:qFormat/>
    <w:uiPriority w:val="0"/>
    <w:rPr>
      <w:rFonts w:eastAsia="Arial"/>
      <w:snapToGrid w:val="0"/>
      <w:color w:val="000000"/>
      <w:sz w:val="18"/>
      <w:szCs w:val="18"/>
      <w:lang w:eastAsia="en-US"/>
    </w:rPr>
  </w:style>
  <w:style w:type="character" w:customStyle="1" w:styleId="9">
    <w:name w:val="页脚 Char"/>
    <w:basedOn w:val="5"/>
    <w:link w:val="2"/>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1021</Words>
  <Characters>1120</Characters>
  <Lines>8</Lines>
  <Paragraphs>2</Paragraphs>
  <TotalTime>0</TotalTime>
  <ScaleCrop>false</ScaleCrop>
  <LinksUpToDate>false</LinksUpToDate>
  <CharactersWithSpaces>1166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2026-01-12T04:16:00Z</dcterms:created>
  <dc:creator>展览十部 纪效伟</dc:creator>
  <cp:lastModifiedBy>Aegel</cp:lastModifiedBy>
  <dcterms:modified xsi:type="dcterms:W3CDTF">2026-10-29T06:16:21Z</dcterms:modified>
  <dc:title>中国工程机械工业协会</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2024-09-12T14:11:43Z</vt:filetime>
  </property>
  <property fmtid="{D5CDD505-2E9C-101B-9397-08002B2CF9AE}" pid="4" name="KSOProductBuildVer">
    <vt:lpwstr>2052-12.1.0.29161</vt:lpwstr>
  </property>
  <property fmtid="{D5CDD505-2E9C-101B-9397-08002B2CF9AE}" pid="5" name="ICV">
    <vt:lpwstr>08FD5AC015763BFEE1666469622B4200_43</vt:lpwstr>
  </property>
  <property fmtid="{D5CDD505-2E9C-101B-9397-08002B2CF9AE}" pid="6" name="KSOTemplateDocerSaveRecord">
    <vt:lpwstr>eyJoZGlkIjoiM2QyNWIwOThhMGEzNDAxZGMzMjFlNDVhYTMzNmM1MzAiLCJ1c2VySWQiOiIyNDMzMDk4ODYifQ==</vt:lpwstr>
  </property>
</Properties>
</file>